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2A7B" w14:textId="77777777" w:rsidR="008509EC" w:rsidRPr="00474841" w:rsidRDefault="008509EC" w:rsidP="00836205">
      <w:pPr>
        <w:rPr>
          <w:rFonts w:ascii="Lato" w:hAnsi="Lato" w:cs="Arial"/>
          <w:color w:val="262626" w:themeColor="text1" w:themeTint="D9"/>
          <w:sz w:val="20"/>
        </w:rPr>
      </w:pPr>
    </w:p>
    <w:p w14:paraId="5BD0346F" w14:textId="3C0F8D11" w:rsidR="00836205" w:rsidRDefault="00763F5B" w:rsidP="00B80539">
      <w:pPr>
        <w:jc w:val="both"/>
        <w:rPr>
          <w:rFonts w:ascii="Lato" w:hAnsi="Lato" w:cs="Arial"/>
          <w:b/>
          <w:color w:val="262626" w:themeColor="text1" w:themeTint="D9"/>
          <w:sz w:val="28"/>
        </w:rPr>
      </w:pPr>
      <w:r>
        <w:rPr>
          <w:rFonts w:ascii="Lato" w:hAnsi="Lato" w:cs="Arial"/>
          <w:b/>
          <w:color w:val="262626" w:themeColor="text1" w:themeTint="D9"/>
          <w:sz w:val="28"/>
        </w:rPr>
        <w:t>Lista kontrolna wymagań krajowych do uzyskania jednolitego certyfikatu bezpieczeństwa</w:t>
      </w:r>
    </w:p>
    <w:p w14:paraId="5D786CC0" w14:textId="46C13D42" w:rsidR="00E563F9" w:rsidRDefault="00E563F9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172"/>
      </w:tblGrid>
      <w:tr w:rsidR="002443F2" w14:paraId="704297F7" w14:textId="77777777" w:rsidTr="002443F2">
        <w:tc>
          <w:tcPr>
            <w:tcW w:w="3964" w:type="dxa"/>
            <w:shd w:val="clear" w:color="auto" w:fill="002060"/>
          </w:tcPr>
          <w:p w14:paraId="07113DED" w14:textId="2BF3D17D" w:rsidR="002443F2" w:rsidRPr="002443F2" w:rsidRDefault="00763F5B" w:rsidP="002443F2">
            <w:pPr>
              <w:spacing w:before="60" w:after="60"/>
              <w:jc w:val="right"/>
              <w:rPr>
                <w:rFonts w:ascii="Lato" w:hAnsi="Lato" w:cs="Arial"/>
                <w:b/>
                <w:sz w:val="18"/>
              </w:rPr>
            </w:pPr>
            <w:r>
              <w:rPr>
                <w:rFonts w:ascii="Lato" w:hAnsi="Lato" w:cs="Arial"/>
                <w:b/>
                <w:sz w:val="18"/>
              </w:rPr>
              <w:t>Nazwa wnioskodawcy</w:t>
            </w:r>
            <w:r w:rsidR="002443F2" w:rsidRPr="002443F2">
              <w:rPr>
                <w:rFonts w:ascii="Lato" w:hAnsi="Lato" w:cs="Arial"/>
                <w:b/>
                <w:sz w:val="18"/>
              </w:rPr>
              <w:t>:</w:t>
            </w:r>
          </w:p>
        </w:tc>
        <w:tc>
          <w:tcPr>
            <w:tcW w:w="10172" w:type="dxa"/>
          </w:tcPr>
          <w:p w14:paraId="3B8173C1" w14:textId="77777777" w:rsidR="002443F2" w:rsidRDefault="002443F2" w:rsidP="00A32936">
            <w:pPr>
              <w:spacing w:before="60" w:after="60"/>
              <w:rPr>
                <w:rFonts w:ascii="Lato" w:hAnsi="Lato" w:cs="Arial"/>
                <w:color w:val="262626" w:themeColor="text1" w:themeTint="D9"/>
                <w:sz w:val="18"/>
              </w:rPr>
            </w:pPr>
          </w:p>
        </w:tc>
      </w:tr>
    </w:tbl>
    <w:p w14:paraId="753D487B" w14:textId="702175B1" w:rsidR="002443F2" w:rsidRDefault="002443F2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2968"/>
        <w:gridCol w:w="3456"/>
        <w:gridCol w:w="3417"/>
        <w:gridCol w:w="3129"/>
      </w:tblGrid>
      <w:tr w:rsidR="008B1D0E" w:rsidRPr="008B1D0E" w14:paraId="30FC6408" w14:textId="77777777" w:rsidTr="008B1D0E">
        <w:tc>
          <w:tcPr>
            <w:tcW w:w="1004" w:type="dxa"/>
            <w:vMerge w:val="restart"/>
            <w:shd w:val="clear" w:color="auto" w:fill="042B60"/>
            <w:vAlign w:val="center"/>
          </w:tcPr>
          <w:p w14:paraId="25BCEFE0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Lp.</w:t>
            </w:r>
          </w:p>
        </w:tc>
        <w:tc>
          <w:tcPr>
            <w:tcW w:w="6424" w:type="dxa"/>
            <w:gridSpan w:val="2"/>
            <w:shd w:val="clear" w:color="auto" w:fill="042B60"/>
            <w:vAlign w:val="center"/>
          </w:tcPr>
          <w:p w14:paraId="5C4B2A5B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krajowy organ ds. bezpieczeństwa</w:t>
            </w:r>
          </w:p>
        </w:tc>
        <w:tc>
          <w:tcPr>
            <w:tcW w:w="6546" w:type="dxa"/>
            <w:gridSpan w:val="2"/>
            <w:shd w:val="clear" w:color="auto" w:fill="042B60"/>
            <w:vAlign w:val="center"/>
          </w:tcPr>
          <w:p w14:paraId="4AA4D7EC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wnioskodawca</w:t>
            </w:r>
          </w:p>
        </w:tc>
      </w:tr>
      <w:tr w:rsidR="008B1D0E" w:rsidRPr="008B1D0E" w14:paraId="7616D67A" w14:textId="77777777" w:rsidTr="008B1D0E">
        <w:trPr>
          <w:trHeight w:val="64"/>
        </w:trPr>
        <w:tc>
          <w:tcPr>
            <w:tcW w:w="1004" w:type="dxa"/>
            <w:vMerge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D9664F1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6DAB49D0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Akt prawny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F3BAFB7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Określenie wymogu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0FD0E2C4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Dowód w postaci dokumentu</w:t>
            </w:r>
          </w:p>
        </w:tc>
        <w:tc>
          <w:tcPr>
            <w:tcW w:w="3129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14:paraId="5B98202A" w14:textId="77777777"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Opis</w:t>
            </w:r>
          </w:p>
        </w:tc>
      </w:tr>
      <w:tr w:rsidR="008B1D0E" w:rsidRPr="008B1D0E" w14:paraId="35224B6E" w14:textId="77777777" w:rsidTr="008B1D0E">
        <w:trPr>
          <w:trHeight w:val="64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652F03C0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/>
          </w:tcPr>
          <w:p w14:paraId="57AFB949" w14:textId="33BBD9B6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28 marca 2003 r. o transporcie kolejowym (</w:t>
            </w:r>
            <w:proofErr w:type="spellStart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Dz. U. z </w:t>
            </w:r>
            <w:r w:rsidR="002B4FA8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202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1</w:t>
            </w:r>
            <w:r w:rsidR="002B4FA8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r. poz.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1984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, z </w:t>
            </w:r>
            <w:proofErr w:type="spellStart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zm.)</w:t>
            </w:r>
          </w:p>
          <w:p w14:paraId="0B640BE0" w14:textId="1142B17D" w:rsidR="008B1D0E" w:rsidRPr="008B1D0E" w:rsidRDefault="008B1D0E" w:rsidP="002B4FA8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art. 17a ust.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84880" w14:textId="77777777"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Określenie terminu a także formy przekazywania osobom zatrudnionym w organizacji wykazu przeprowadzonych ocen znaczenia zmiany i procesów zarządzania ryzykiem, zgodnie z procedurą określoną w załączniku I do rozporządzenia 402/2013, w zakresie dotyczącym obowiązków osób zatrudnionych oraz warunków i bezpieczeństwa pracy.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720BD9" w14:textId="77777777"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np. zapis w procedurze lub księdze SMS 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3D6A43" w14:textId="77777777"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14:paraId="3171BE96" w14:textId="77777777" w:rsidTr="008B1D0E">
        <w:trPr>
          <w:trHeight w:val="6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4928C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71206" w14:textId="489BEFA3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28 marca 2003 r. o transporcie kolejowym (</w:t>
            </w:r>
            <w:proofErr w:type="spellStart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Dz. U. z 202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1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r. poz. </w:t>
            </w:r>
            <w:r w:rsidR="002B4FA8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1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984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, z </w:t>
            </w:r>
            <w:proofErr w:type="spellStart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zm.)</w:t>
            </w:r>
          </w:p>
          <w:p w14:paraId="062B521D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art. 17aa</w:t>
            </w:r>
          </w:p>
          <w:p w14:paraId="46F9E58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(dotyczy przewoźników prowadzących działalność w zakresie przewozów pasażerskich)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707FD" w14:textId="77777777"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Po poważnym wypadku przewoźnik kolejowy zapewnia pomoc rodzinom ofiar śmiertelnych tego wypadku oraz osobom ciężko w nim rannym, będącym pasażerami pociągu uruchomionego przez tego przewoźnika kolejowego, i ich rodzinom przez informowanie o:</w:t>
            </w:r>
          </w:p>
          <w:p w14:paraId="692A6B98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procedurach dochodzenia roszczeń na mocy prawa unijnego;</w:t>
            </w:r>
          </w:p>
          <w:p w14:paraId="1B6E9BA2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możliwości skorzystania z pomocy psychologa na koszt przewoźnika kolejowego.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56187" w14:textId="77777777"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zapis w procedurze lub księdze SMS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636A" w14:textId="77777777"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14:paraId="7086E8EC" w14:textId="77777777" w:rsidTr="002A0801">
        <w:tc>
          <w:tcPr>
            <w:tcW w:w="1004" w:type="dxa"/>
            <w:tcBorders>
              <w:top w:val="single" w:sz="4" w:space="0" w:color="auto"/>
            </w:tcBorders>
          </w:tcPr>
          <w:p w14:paraId="73A95B9A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14:paraId="432C1E5A" w14:textId="214515DC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Ustawa z dnia 19 sierpnia 2011 r. o przewozie towarów niebezpiecznych (</w:t>
            </w:r>
            <w:proofErr w:type="spellStart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975538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 </w:t>
            </w:r>
            <w:r w:rsidR="0058067E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>Dz.U. 202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2</w:t>
            </w:r>
            <w:r w:rsidR="0058067E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poz.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2147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)</w:t>
            </w:r>
          </w:p>
          <w:p w14:paraId="0E9542D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lastRenderedPageBreak/>
              <w:t>(d</w:t>
            </w:r>
            <w:r w:rsidRPr="008B1D0E">
              <w:rPr>
                <w:rFonts w:ascii="Lato" w:eastAsia="MS Mincho" w:hAnsi="Lato" w:cs="Arial"/>
                <w:sz w:val="18"/>
                <w:szCs w:val="18"/>
              </w:rPr>
              <w:t>otyczy podmiotów wnioskujących o przewozów towarów niebezpiecznych)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0F319A95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lastRenderedPageBreak/>
              <w:t>Uwzględnienie wymagań w zakresie towarów niebezpiecznych w procesie przewozowym</w:t>
            </w:r>
          </w:p>
          <w:p w14:paraId="7D03F841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Dysponowanie doradcą ds. przewozu towarów niebezpiecznych i jego uwzględnienie w SMS</w:t>
            </w:r>
          </w:p>
          <w:p w14:paraId="1C57C350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lastRenderedPageBreak/>
              <w:t>Składanie raportów w zakresie zdarzeń kolejowych z towarami niebezpiecznymi</w:t>
            </w:r>
          </w:p>
          <w:p w14:paraId="6DEC848A" w14:textId="77777777"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Składanie corocznego raportu doradcy RID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25A58FFB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lastRenderedPageBreak/>
              <w:t xml:space="preserve">np. wykaz stanowisk/procedury uwzględniające  operacje w procesie przewozowym, informacje dotyczące składania raportów/opis stanowiska, inne (forma zatrudniania doradcy RID, czy </w:t>
            </w: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lastRenderedPageBreak/>
              <w:t>uwzględniony w taryfikatorze, czy posiada wymagane kompetencje)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14EBF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B1D0E" w:rsidRPr="008B1D0E" w14:paraId="534E68BA" w14:textId="77777777" w:rsidTr="002A0801">
        <w:tc>
          <w:tcPr>
            <w:tcW w:w="1004" w:type="dxa"/>
          </w:tcPr>
          <w:p w14:paraId="64E014D0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038B5CE3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w sprawie ogólnych warunków prowadzenia ruchu kolejowego i sygnalizacji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br/>
              <w:t xml:space="preserve">(Dz. U. 2015 r. poz. 360, z </w:t>
            </w:r>
            <w:proofErr w:type="spellStart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zm.) oraz 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14:paraId="14772478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Zapewnienie zgodności z zasadami prowadzenia ruchu na krajowej sieci kolejowej </w:t>
            </w:r>
          </w:p>
        </w:tc>
        <w:tc>
          <w:tcPr>
            <w:tcW w:w="3417" w:type="dxa"/>
            <w:shd w:val="clear" w:color="auto" w:fill="auto"/>
          </w:tcPr>
          <w:p w14:paraId="39BEC551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procedura prowadzenia przewozów/przykładowy dokument eksploatacyjny/wykaz przepisów zarządcy infrastruktury po liniach, którego przewoźnik planuje prowadzić przewozy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6A49754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5AA217AF" w14:textId="77777777" w:rsidTr="002A0801">
        <w:tc>
          <w:tcPr>
            <w:tcW w:w="1004" w:type="dxa"/>
          </w:tcPr>
          <w:p w14:paraId="0214810A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67A70B76" w14:textId="64FD5E19" w:rsidR="008B1D0E" w:rsidRPr="008B1D0E" w:rsidRDefault="008B1D0E" w:rsidP="008F1976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z dnia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1 grudnia 2022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r. w sprawie świadectwa maszynisty (</w:t>
            </w:r>
            <w:r w:rsidR="008F1976">
              <w:rPr>
                <w:rFonts w:ascii="Lato" w:eastAsia="MS Mincho" w:hAnsi="Lato" w:cs="Calibri"/>
                <w:color w:val="000000"/>
                <w:sz w:val="18"/>
                <w:szCs w:val="18"/>
              </w:rPr>
              <w:t>D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z. </w:t>
            </w:r>
            <w:r w:rsidR="008F1976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U. </w:t>
            </w:r>
            <w:bookmarkStart w:id="0" w:name="_GoBack"/>
            <w:bookmarkEnd w:id="0"/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2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680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) oraz 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14:paraId="0E6F9BDE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wymagań kompetencyjnych, w tym językowych</w:t>
            </w:r>
          </w:p>
          <w:p w14:paraId="6ABB50A3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Opis procesu szkolenia z rozporządzeniem</w:t>
            </w:r>
          </w:p>
          <w:p w14:paraId="2F1177E0" w14:textId="77777777"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Sporządzenie i udostępnienie procedury wydawania / aktualizacji świadectwa maszynisty</w:t>
            </w:r>
          </w:p>
        </w:tc>
        <w:tc>
          <w:tcPr>
            <w:tcW w:w="3417" w:type="dxa"/>
            <w:shd w:val="clear" w:color="auto" w:fill="auto"/>
          </w:tcPr>
          <w:p w14:paraId="4C308D1D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Procedura  dot. wydawania świadectw maszynisty, rejestr świadectw maszynistów, inne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DA268F9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B1D0E" w:rsidRPr="008B1D0E" w14:paraId="063C848F" w14:textId="77777777" w:rsidTr="002A0801">
        <w:tc>
          <w:tcPr>
            <w:tcW w:w="1004" w:type="dxa"/>
          </w:tcPr>
          <w:p w14:paraId="17737EE6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14:paraId="44D80DBA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Rozporządzenie Ministra Infrastruktury i Rozwoju z dnia 11 stycznia 2021 r. w sprawie pracowników zatrudnionych na stanowiskach bezpośrednio związanych z prowadzeniem i bezpieczeństwem ruchu kolejowego oraz z prowadzeniem określonych rodzajów pojazdów kolejowych (Dz. U. poz. 101) oraz powiązane przepisy ustawy o transporcie kolejowym</w:t>
            </w:r>
          </w:p>
        </w:tc>
        <w:tc>
          <w:tcPr>
            <w:tcW w:w="3456" w:type="dxa"/>
            <w:shd w:val="clear" w:color="auto" w:fill="auto"/>
          </w:tcPr>
          <w:p w14:paraId="2F93800C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Zapewnianie procesu zarządzania kompetencjami dla innych stanowisk (aktualne kompetencje i uprawnienia pracowników dotyczących krajowej sieci kolejowej)</w:t>
            </w:r>
          </w:p>
        </w:tc>
        <w:tc>
          <w:tcPr>
            <w:tcW w:w="3417" w:type="dxa"/>
            <w:shd w:val="clear" w:color="auto" w:fill="auto"/>
          </w:tcPr>
          <w:p w14:paraId="48A42047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dokument określający kwalifikacje i uprawnienia, procedura autoryzacji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B772E6A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14:paraId="31902A06" w14:textId="77777777" w:rsidTr="002A0801">
        <w:tc>
          <w:tcPr>
            <w:tcW w:w="1004" w:type="dxa"/>
          </w:tcPr>
          <w:p w14:paraId="5AB61294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15F38D30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z dnia 12 października 2005 r. w sprawie ogólnych warunków technicznych eksploatacji pojazdów kolejowych (Dz. U. z 2016 r. poz. 226, z </w:t>
            </w:r>
            <w:proofErr w:type="spellStart"/>
            <w:r w:rsidRPr="008B1D0E">
              <w:rPr>
                <w:rFonts w:ascii="Lato" w:eastAsia="MS Mincho" w:hAnsi="Lato" w:cs="Arial"/>
                <w:sz w:val="18"/>
                <w:szCs w:val="18"/>
              </w:rPr>
              <w:t>późn</w:t>
            </w:r>
            <w:proofErr w:type="spellEnd"/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. zm.)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  <w:p w14:paraId="3B7C209C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(dotyczy wniosków obejmujących potwierdzenie wymagań rozporządzenia 2019/779 lub obejmujących posiadane bocznice kolejowe)</w:t>
            </w:r>
          </w:p>
        </w:tc>
        <w:tc>
          <w:tcPr>
            <w:tcW w:w="3456" w:type="dxa"/>
          </w:tcPr>
          <w:p w14:paraId="23FBE707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Zapewnienie zgodności w zakresie zarządzania taborem dotyczący krajowej sieci kolejowej</w:t>
            </w:r>
          </w:p>
        </w:tc>
        <w:tc>
          <w:tcPr>
            <w:tcW w:w="3417" w:type="dxa"/>
          </w:tcPr>
          <w:p w14:paraId="11DAAFAB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Wykaz taboru, wykaz DSU, przepisy wewnętrzne określające zasady zarządzania utrzymaniem  </w:t>
            </w:r>
          </w:p>
        </w:tc>
        <w:tc>
          <w:tcPr>
            <w:tcW w:w="3129" w:type="dxa"/>
            <w:vAlign w:val="center"/>
          </w:tcPr>
          <w:p w14:paraId="0D91E879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192581D8" w14:textId="77777777" w:rsidTr="002A0801">
        <w:tc>
          <w:tcPr>
            <w:tcW w:w="1004" w:type="dxa"/>
          </w:tcPr>
          <w:p w14:paraId="02A8E746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24BD19A9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Transportu, Budownictwa i Gospodarki Morskiej z dnia 3 stycznia 2013 r. w sprawie sposobu prowadzenia rejestru oraz sposobu oznakowania pojazdów kolejowych (Dz. U. z 2019 r. poz. 918)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14:paraId="058E28D7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Zgodność sposobu oznakowania pociągów pasażerskich z wymaganiami</w:t>
            </w:r>
          </w:p>
          <w:p w14:paraId="39C16C50" w14:textId="77777777"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Prowadzenie rejestru dysponenta</w:t>
            </w:r>
          </w:p>
        </w:tc>
        <w:tc>
          <w:tcPr>
            <w:tcW w:w="3417" w:type="dxa"/>
          </w:tcPr>
          <w:p w14:paraId="4C651958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instrukcje dot. oznakowania</w:t>
            </w:r>
          </w:p>
        </w:tc>
        <w:tc>
          <w:tcPr>
            <w:tcW w:w="3129" w:type="dxa"/>
            <w:vAlign w:val="center"/>
          </w:tcPr>
          <w:p w14:paraId="5D8A2E77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2A7F3F85" w14:textId="77777777" w:rsidTr="002A0801">
        <w:tc>
          <w:tcPr>
            <w:tcW w:w="1004" w:type="dxa"/>
          </w:tcPr>
          <w:p w14:paraId="4EF3038D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5BDC0805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i budownictwa z dnia 16 marca 2016 r. w sprawie poważnych wypadków, wypadków i incydentów w transporcie kolejowym (Dz. U. z 2016 r. poz. 369, z </w:t>
            </w:r>
            <w:proofErr w:type="spellStart"/>
            <w:r w:rsidRPr="008B1D0E">
              <w:rPr>
                <w:rFonts w:ascii="Lato" w:eastAsia="MS Mincho" w:hAnsi="Lato" w:cs="Arial"/>
                <w:sz w:val="18"/>
                <w:szCs w:val="18"/>
              </w:rPr>
              <w:t>późn</w:t>
            </w:r>
            <w:proofErr w:type="spellEnd"/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. zm.)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14:paraId="232C92D1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Informowanie o zdarzeniach kolejowych</w:t>
            </w:r>
          </w:p>
          <w:p w14:paraId="00091E17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Prowadzenie postępowania powypadkowego i uczestnictwo w pracach komisji kolejowych</w:t>
            </w:r>
          </w:p>
          <w:p w14:paraId="78D41ABD" w14:textId="77777777"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Wyznaczenie członków komisji kolejowych</w:t>
            </w:r>
          </w:p>
        </w:tc>
        <w:tc>
          <w:tcPr>
            <w:tcW w:w="3417" w:type="dxa"/>
          </w:tcPr>
          <w:p w14:paraId="7C12C250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Procedura dot. zdarzeń kolejowych/plan powiadamiania /wykaz przepisów wewnętrznych zarządców kolejowych po liniach których przewoźnik planuje prowadzić przewozy</w:t>
            </w:r>
          </w:p>
        </w:tc>
        <w:tc>
          <w:tcPr>
            <w:tcW w:w="3129" w:type="dxa"/>
            <w:vAlign w:val="center"/>
          </w:tcPr>
          <w:p w14:paraId="76B57610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14:paraId="35BF866C" w14:textId="77777777" w:rsidTr="002A0801">
        <w:tc>
          <w:tcPr>
            <w:tcW w:w="1004" w:type="dxa"/>
          </w:tcPr>
          <w:p w14:paraId="6EB4A6F5" w14:textId="77777777"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14:paraId="2375F673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Transportu z dnia 2 listopada 2006 r. w sprawie dokumentów, które powinny znajdować się w pojeździe kolejowym (Dz. U. z 2007 r. poz. 63)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</w:tc>
        <w:tc>
          <w:tcPr>
            <w:tcW w:w="3456" w:type="dxa"/>
          </w:tcPr>
          <w:p w14:paraId="7F7C4D8D" w14:textId="77777777" w:rsidR="008B1D0E" w:rsidRPr="008B1D0E" w:rsidRDefault="008B1D0E" w:rsidP="008B1D0E">
            <w:pPr>
              <w:numPr>
                <w:ilvl w:val="0"/>
                <w:numId w:val="17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wymagań w procesie przewozowym</w:t>
            </w:r>
          </w:p>
        </w:tc>
        <w:tc>
          <w:tcPr>
            <w:tcW w:w="3417" w:type="dxa"/>
          </w:tcPr>
          <w:p w14:paraId="5EB807C4" w14:textId="77777777"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14:paraId="550ED99F" w14:textId="77777777"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</w:tbl>
    <w:p w14:paraId="4A901E0E" w14:textId="77777777" w:rsidR="00221ED0" w:rsidRPr="00AC0D9D" w:rsidRDefault="00221ED0" w:rsidP="00B80539">
      <w:pPr>
        <w:spacing w:before="60" w:after="60" w:line="276" w:lineRule="auto"/>
        <w:rPr>
          <w:rFonts w:ascii="Lato" w:hAnsi="Lato"/>
          <w:sz w:val="20"/>
          <w:szCs w:val="22"/>
        </w:rPr>
      </w:pPr>
    </w:p>
    <w:sectPr w:rsidR="00221ED0" w:rsidRPr="00AC0D9D" w:rsidSect="00F109E8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418" w:right="1276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DD68" w14:textId="77777777" w:rsidR="00E258C5" w:rsidRDefault="00E258C5">
      <w:r>
        <w:separator/>
      </w:r>
    </w:p>
  </w:endnote>
  <w:endnote w:type="continuationSeparator" w:id="0">
    <w:p w14:paraId="5EE87410" w14:textId="77777777" w:rsidR="00E258C5" w:rsidRDefault="00E2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1126" w14:textId="77777777" w:rsidR="00EC33F0" w:rsidRDefault="00D42388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CB8DF" w14:textId="77777777" w:rsidR="00C83E14" w:rsidRDefault="008F1976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42388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4"/>
    </w:tblGrid>
    <w:tr w:rsidR="00763F5B" w14:paraId="4D63F683" w14:textId="7C5D9847" w:rsidTr="00763F5B">
      <w:tc>
        <w:tcPr>
          <w:tcW w:w="4660" w:type="dxa"/>
        </w:tcPr>
        <w:p w14:paraId="3D71AF6E" w14:textId="43983E48" w:rsidR="00763F5B" w:rsidRPr="00B2580D" w:rsidRDefault="008B1D0E" w:rsidP="005C4AE3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Wersja 1.1</w:t>
          </w:r>
          <w:r w:rsidR="00763F5B">
            <w:rPr>
              <w:rFonts w:asciiTheme="majorHAnsi" w:hAnsiTheme="majorHAnsi"/>
              <w:sz w:val="16"/>
              <w:szCs w:val="16"/>
            </w:rPr>
            <w:t xml:space="preserve"> z </w:t>
          </w:r>
          <w:r>
            <w:rPr>
              <w:rFonts w:asciiTheme="majorHAnsi" w:hAnsiTheme="majorHAnsi"/>
              <w:sz w:val="16"/>
              <w:szCs w:val="16"/>
            </w:rPr>
            <w:t>28.07</w:t>
          </w:r>
          <w:r w:rsidR="00763F5B">
            <w:rPr>
              <w:rFonts w:asciiTheme="majorHAnsi" w:hAnsiTheme="majorHAnsi"/>
              <w:sz w:val="16"/>
              <w:szCs w:val="16"/>
            </w:rPr>
            <w:t>.2021 r.</w:t>
          </w:r>
        </w:p>
      </w:tc>
      <w:tc>
        <w:tcPr>
          <w:tcW w:w="466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49B09E11" w14:textId="215EBE26" w:rsidR="00763F5B" w:rsidRDefault="00763F5B" w:rsidP="00763F5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F197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F197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2DA7E776" w14:textId="7F4499D0" w:rsidR="00763F5B" w:rsidRPr="00B2580D" w:rsidRDefault="008F1976" w:rsidP="00763F5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8F1976" w14:paraId="3211B09B" w14:textId="77777777" w:rsidTr="00763F5B">
      <w:tc>
        <w:tcPr>
          <w:tcW w:w="4660" w:type="dxa"/>
          <w:vAlign w:val="center"/>
        </w:tcPr>
        <w:p w14:paraId="0EF4DA7B" w14:textId="77777777" w:rsidR="00B2580D" w:rsidRPr="00A61E6A" w:rsidRDefault="00D42388" w:rsidP="00763F5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26E60D2" w14:textId="77777777" w:rsidR="00B2580D" w:rsidRPr="00B2580D" w:rsidRDefault="00D42388" w:rsidP="00763F5B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61" w:type="dxa"/>
          <w:vAlign w:val="center"/>
        </w:tcPr>
        <w:p w14:paraId="3F8544B6" w14:textId="77777777" w:rsidR="00B2580D" w:rsidRPr="008F1976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r w:rsidRPr="008F1976">
            <w:rPr>
              <w:rFonts w:ascii="Calibri" w:hAnsi="Calibri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76A9CD96" w14:textId="77777777" w:rsidR="00B2580D" w:rsidRPr="008F1976" w:rsidRDefault="008F1976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hyperlink r:id="rId1" w:history="1">
            <w:r w:rsidR="00D42388" w:rsidRPr="008F1976">
              <w:rPr>
                <w:rFonts w:ascii="Calibri" w:hAnsi="Calibri"/>
                <w:color w:val="393E44"/>
                <w:sz w:val="16"/>
                <w:szCs w:val="20"/>
                <w:lang w:val="en-US"/>
              </w:rPr>
              <w:t>www.utk.gov.pl</w:t>
            </w:r>
          </w:hyperlink>
        </w:p>
        <w:p w14:paraId="6B40DAAB" w14:textId="77777777" w:rsidR="00B2580D" w:rsidRPr="008F1976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r w:rsidRPr="008F1976">
            <w:rPr>
              <w:rFonts w:ascii="Calibri" w:hAnsi="Calibri"/>
              <w:color w:val="393E44"/>
              <w:sz w:val="16"/>
              <w:szCs w:val="20"/>
              <w:lang w:val="en-US"/>
            </w:rPr>
            <w:t xml:space="preserve"> email: utk@utk.gov.pl</w:t>
          </w:r>
        </w:p>
      </w:tc>
    </w:tr>
  </w:tbl>
  <w:p w14:paraId="6BB10618" w14:textId="77777777" w:rsidR="00733740" w:rsidRPr="007D4D60" w:rsidRDefault="008F1976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7056"/>
    </w:tblGrid>
    <w:tr w:rsidR="000D1D04" w14:paraId="09BA1A99" w14:textId="77777777" w:rsidTr="00F109E8">
      <w:trPr>
        <w:trHeight w:val="80"/>
      </w:trPr>
      <w:tc>
        <w:tcPr>
          <w:tcW w:w="4543" w:type="dxa"/>
        </w:tcPr>
        <w:p w14:paraId="1899E6D2" w14:textId="64B64466" w:rsidR="00B2580D" w:rsidRPr="00763F5B" w:rsidRDefault="0058067E" w:rsidP="005C4AE3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>
            <w:rPr>
              <w:rFonts w:asciiTheme="majorHAnsi" w:hAnsiTheme="majorHAnsi"/>
              <w:sz w:val="16"/>
              <w:szCs w:val="16"/>
            </w:rPr>
            <w:t>Wersja 1.1 z 28.07.2021 r.</w:t>
          </w: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6338BBF0" w14:textId="34F45AF6" w:rsidR="007C2372" w:rsidRDefault="00D42388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F197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F197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128EC221" w14:textId="77777777" w:rsidR="00B2580D" w:rsidRPr="00B2580D" w:rsidRDefault="008F1976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8F1976" w14:paraId="451F00D4" w14:textId="77777777" w:rsidTr="00F109E8">
      <w:tc>
        <w:tcPr>
          <w:tcW w:w="4543" w:type="dxa"/>
        </w:tcPr>
        <w:p w14:paraId="439B124F" w14:textId="77777777" w:rsidR="00B2580D" w:rsidRPr="00A61E6A" w:rsidRDefault="00D42388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F1A396A" w14:textId="77777777" w:rsidR="00B2580D" w:rsidRPr="00B2580D" w:rsidRDefault="00D42388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1C1973BF" w14:textId="77777777" w:rsidR="00B2580D" w:rsidRPr="00D53D70" w:rsidRDefault="00D42388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77A30DE" w14:textId="77777777" w:rsidR="00B2580D" w:rsidRPr="00742EBB" w:rsidRDefault="008F1976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42388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45B17D41" w14:textId="77777777" w:rsidR="00B2580D" w:rsidRPr="007D4D60" w:rsidRDefault="00D42388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16F932A" w14:textId="77777777" w:rsidR="00733740" w:rsidRPr="007D4D60" w:rsidRDefault="008F1976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A63B" w14:textId="77777777" w:rsidR="00E258C5" w:rsidRDefault="00E258C5">
      <w:r>
        <w:separator/>
      </w:r>
    </w:p>
  </w:footnote>
  <w:footnote w:type="continuationSeparator" w:id="0">
    <w:p w14:paraId="5E6E630B" w14:textId="77777777" w:rsidR="00E258C5" w:rsidRDefault="00E2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9DDF" w14:textId="3749D5AF" w:rsidR="00433D21" w:rsidRPr="00433D21" w:rsidRDefault="00F109E8" w:rsidP="00733740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41459" wp14:editId="3F8CB862">
              <wp:simplePos x="0" y="0"/>
              <wp:positionH relativeFrom="column">
                <wp:posOffset>0</wp:posOffset>
              </wp:positionH>
              <wp:positionV relativeFrom="paragraph">
                <wp:posOffset>574040</wp:posOffset>
              </wp:positionV>
              <wp:extent cx="9808845" cy="228600"/>
              <wp:effectExtent l="0" t="0" r="1905" b="0"/>
              <wp:wrapThrough wrapText="bothSides">
                <wp:wrapPolygon edited="0">
                  <wp:start x="0" y="0"/>
                  <wp:lineTo x="0" y="19800"/>
                  <wp:lineTo x="21562" y="19800"/>
                  <wp:lineTo x="21562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884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3D106A5E" w14:textId="0E073A58" w:rsidR="008E531F" w:rsidRPr="008D13CF" w:rsidRDefault="008F1976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FE41459" id="Prostokąt 15" o:spid="_x0000_s1026" style="position:absolute;margin-left:0;margin-top:45.2pt;width:772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" fillcolor="#081a55" stroked="f">
              <v:textbox>
                <w:txbxContent>
                  <w:p w14:paraId="3D106A5E" w14:textId="0E073A58" w:rsidR="008E531F" w:rsidRPr="008D13CF" w:rsidRDefault="0092533A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42388">
      <w:rPr>
        <w:noProof/>
      </w:rPr>
      <w:drawing>
        <wp:anchor distT="0" distB="0" distL="114300" distR="114300" simplePos="0" relativeHeight="251657216" behindDoc="0" locked="0" layoutInCell="1" allowOverlap="1" wp14:anchorId="51768E3F" wp14:editId="1E386721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307"/>
    <w:multiLevelType w:val="hybridMultilevel"/>
    <w:tmpl w:val="8344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6E66"/>
    <w:multiLevelType w:val="hybridMultilevel"/>
    <w:tmpl w:val="1816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A7AA3"/>
    <w:multiLevelType w:val="hybridMultilevel"/>
    <w:tmpl w:val="14A20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812A8"/>
    <w:multiLevelType w:val="hybridMultilevel"/>
    <w:tmpl w:val="D1A8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95EDB"/>
    <w:multiLevelType w:val="hybridMultilevel"/>
    <w:tmpl w:val="A882F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E4F23"/>
    <w:multiLevelType w:val="hybridMultilevel"/>
    <w:tmpl w:val="77268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B0AF7"/>
    <w:multiLevelType w:val="hybridMultilevel"/>
    <w:tmpl w:val="5E1E14D6"/>
    <w:lvl w:ilvl="0" w:tplc="60F05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E41994">
      <w:start w:val="1"/>
      <w:numFmt w:val="lowerLetter"/>
      <w:lvlText w:val="%2."/>
      <w:lvlJc w:val="left"/>
      <w:pPr>
        <w:ind w:left="1080" w:hanging="360"/>
      </w:pPr>
    </w:lvl>
    <w:lvl w:ilvl="2" w:tplc="83D889AE">
      <w:start w:val="1"/>
      <w:numFmt w:val="lowerRoman"/>
      <w:lvlText w:val="%3."/>
      <w:lvlJc w:val="right"/>
      <w:pPr>
        <w:ind w:left="1800" w:hanging="180"/>
      </w:pPr>
    </w:lvl>
    <w:lvl w:ilvl="3" w:tplc="7F42A536">
      <w:start w:val="1"/>
      <w:numFmt w:val="decimal"/>
      <w:lvlText w:val="%4."/>
      <w:lvlJc w:val="left"/>
      <w:pPr>
        <w:ind w:left="2520" w:hanging="360"/>
      </w:pPr>
    </w:lvl>
    <w:lvl w:ilvl="4" w:tplc="A2E81CB0">
      <w:start w:val="1"/>
      <w:numFmt w:val="lowerLetter"/>
      <w:lvlText w:val="%5."/>
      <w:lvlJc w:val="left"/>
      <w:pPr>
        <w:ind w:left="3240" w:hanging="360"/>
      </w:pPr>
    </w:lvl>
    <w:lvl w:ilvl="5" w:tplc="DAC41B4E">
      <w:start w:val="1"/>
      <w:numFmt w:val="lowerRoman"/>
      <w:lvlText w:val="%6."/>
      <w:lvlJc w:val="right"/>
      <w:pPr>
        <w:ind w:left="3960" w:hanging="180"/>
      </w:pPr>
    </w:lvl>
    <w:lvl w:ilvl="6" w:tplc="C4A0C3B2">
      <w:start w:val="1"/>
      <w:numFmt w:val="decimal"/>
      <w:lvlText w:val="%7."/>
      <w:lvlJc w:val="left"/>
      <w:pPr>
        <w:ind w:left="4680" w:hanging="360"/>
      </w:pPr>
    </w:lvl>
    <w:lvl w:ilvl="7" w:tplc="107A7E52">
      <w:start w:val="1"/>
      <w:numFmt w:val="lowerLetter"/>
      <w:lvlText w:val="%8."/>
      <w:lvlJc w:val="left"/>
      <w:pPr>
        <w:ind w:left="5400" w:hanging="360"/>
      </w:pPr>
    </w:lvl>
    <w:lvl w:ilvl="8" w:tplc="B624237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6195"/>
    <w:multiLevelType w:val="hybridMultilevel"/>
    <w:tmpl w:val="C63C9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4674F"/>
    <w:multiLevelType w:val="hybridMultilevel"/>
    <w:tmpl w:val="FA5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5E8"/>
    <w:multiLevelType w:val="hybridMultilevel"/>
    <w:tmpl w:val="357A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522"/>
    <w:multiLevelType w:val="hybridMultilevel"/>
    <w:tmpl w:val="C394A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A62D8"/>
    <w:multiLevelType w:val="hybridMultilevel"/>
    <w:tmpl w:val="727E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4D21"/>
    <w:multiLevelType w:val="hybridMultilevel"/>
    <w:tmpl w:val="3A760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C0BCC"/>
    <w:multiLevelType w:val="hybridMultilevel"/>
    <w:tmpl w:val="91FA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5D45"/>
    <w:multiLevelType w:val="hybridMultilevel"/>
    <w:tmpl w:val="4C7C87FE"/>
    <w:lvl w:ilvl="0" w:tplc="7F1E2A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7576"/>
    <w:multiLevelType w:val="hybridMultilevel"/>
    <w:tmpl w:val="7A42A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607E2"/>
    <w:multiLevelType w:val="hybridMultilevel"/>
    <w:tmpl w:val="194C0102"/>
    <w:lvl w:ilvl="0" w:tplc="872A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21FC6" w:tentative="1">
      <w:start w:val="1"/>
      <w:numFmt w:val="lowerLetter"/>
      <w:lvlText w:val="%2."/>
      <w:lvlJc w:val="left"/>
      <w:pPr>
        <w:ind w:left="1080" w:hanging="360"/>
      </w:pPr>
    </w:lvl>
    <w:lvl w:ilvl="2" w:tplc="79B46682" w:tentative="1">
      <w:start w:val="1"/>
      <w:numFmt w:val="lowerRoman"/>
      <w:lvlText w:val="%3."/>
      <w:lvlJc w:val="right"/>
      <w:pPr>
        <w:ind w:left="1800" w:hanging="180"/>
      </w:pPr>
    </w:lvl>
    <w:lvl w:ilvl="3" w:tplc="225467DA" w:tentative="1">
      <w:start w:val="1"/>
      <w:numFmt w:val="decimal"/>
      <w:lvlText w:val="%4."/>
      <w:lvlJc w:val="left"/>
      <w:pPr>
        <w:ind w:left="2520" w:hanging="360"/>
      </w:pPr>
    </w:lvl>
    <w:lvl w:ilvl="4" w:tplc="78FE4B6C" w:tentative="1">
      <w:start w:val="1"/>
      <w:numFmt w:val="lowerLetter"/>
      <w:lvlText w:val="%5."/>
      <w:lvlJc w:val="left"/>
      <w:pPr>
        <w:ind w:left="3240" w:hanging="360"/>
      </w:pPr>
    </w:lvl>
    <w:lvl w:ilvl="5" w:tplc="DD245894" w:tentative="1">
      <w:start w:val="1"/>
      <w:numFmt w:val="lowerRoman"/>
      <w:lvlText w:val="%6."/>
      <w:lvlJc w:val="right"/>
      <w:pPr>
        <w:ind w:left="3960" w:hanging="180"/>
      </w:pPr>
    </w:lvl>
    <w:lvl w:ilvl="6" w:tplc="AB1035D0" w:tentative="1">
      <w:start w:val="1"/>
      <w:numFmt w:val="decimal"/>
      <w:lvlText w:val="%7."/>
      <w:lvlJc w:val="left"/>
      <w:pPr>
        <w:ind w:left="4680" w:hanging="360"/>
      </w:pPr>
    </w:lvl>
    <w:lvl w:ilvl="7" w:tplc="EA4874E6" w:tentative="1">
      <w:start w:val="1"/>
      <w:numFmt w:val="lowerLetter"/>
      <w:lvlText w:val="%8."/>
      <w:lvlJc w:val="left"/>
      <w:pPr>
        <w:ind w:left="5400" w:hanging="360"/>
      </w:pPr>
    </w:lvl>
    <w:lvl w:ilvl="8" w:tplc="24E24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4"/>
    <w:rsid w:val="0000052D"/>
    <w:rsid w:val="000354E2"/>
    <w:rsid w:val="00067A81"/>
    <w:rsid w:val="00076703"/>
    <w:rsid w:val="00077B79"/>
    <w:rsid w:val="0009081F"/>
    <w:rsid w:val="000D1D04"/>
    <w:rsid w:val="00100490"/>
    <w:rsid w:val="00112AF0"/>
    <w:rsid w:val="0012262A"/>
    <w:rsid w:val="00124AB4"/>
    <w:rsid w:val="00170DC3"/>
    <w:rsid w:val="001B7A88"/>
    <w:rsid w:val="001C3A6F"/>
    <w:rsid w:val="001C4FC3"/>
    <w:rsid w:val="001D7B00"/>
    <w:rsid w:val="001F4DF7"/>
    <w:rsid w:val="001F7733"/>
    <w:rsid w:val="00203F8C"/>
    <w:rsid w:val="002078DA"/>
    <w:rsid w:val="00221ED0"/>
    <w:rsid w:val="002443F2"/>
    <w:rsid w:val="002617E0"/>
    <w:rsid w:val="002B4FA8"/>
    <w:rsid w:val="002E5A48"/>
    <w:rsid w:val="002E63E9"/>
    <w:rsid w:val="002F0454"/>
    <w:rsid w:val="002F18F1"/>
    <w:rsid w:val="002F73A2"/>
    <w:rsid w:val="0037371B"/>
    <w:rsid w:val="003814C5"/>
    <w:rsid w:val="003A6956"/>
    <w:rsid w:val="003C7F1D"/>
    <w:rsid w:val="004145FC"/>
    <w:rsid w:val="00425E6D"/>
    <w:rsid w:val="00432767"/>
    <w:rsid w:val="00460E0B"/>
    <w:rsid w:val="00474841"/>
    <w:rsid w:val="0047548B"/>
    <w:rsid w:val="004971BB"/>
    <w:rsid w:val="004C231F"/>
    <w:rsid w:val="004D6FF4"/>
    <w:rsid w:val="004D7DA1"/>
    <w:rsid w:val="004E2252"/>
    <w:rsid w:val="004E2FC6"/>
    <w:rsid w:val="004F1F65"/>
    <w:rsid w:val="00535010"/>
    <w:rsid w:val="00555790"/>
    <w:rsid w:val="00557F5F"/>
    <w:rsid w:val="00562FF6"/>
    <w:rsid w:val="0058067E"/>
    <w:rsid w:val="00590934"/>
    <w:rsid w:val="005C4AE3"/>
    <w:rsid w:val="005D2E70"/>
    <w:rsid w:val="005F07F1"/>
    <w:rsid w:val="00615CB9"/>
    <w:rsid w:val="006540B8"/>
    <w:rsid w:val="006943A9"/>
    <w:rsid w:val="006E51C2"/>
    <w:rsid w:val="00701D51"/>
    <w:rsid w:val="00745502"/>
    <w:rsid w:val="00753358"/>
    <w:rsid w:val="00763F5B"/>
    <w:rsid w:val="007648FA"/>
    <w:rsid w:val="00780EE9"/>
    <w:rsid w:val="00786CCA"/>
    <w:rsid w:val="007D4674"/>
    <w:rsid w:val="007D6F6B"/>
    <w:rsid w:val="0080764B"/>
    <w:rsid w:val="00814F7A"/>
    <w:rsid w:val="00817597"/>
    <w:rsid w:val="008231C3"/>
    <w:rsid w:val="00833DBE"/>
    <w:rsid w:val="00847D91"/>
    <w:rsid w:val="008509EC"/>
    <w:rsid w:val="00864AC2"/>
    <w:rsid w:val="00886DDF"/>
    <w:rsid w:val="00892041"/>
    <w:rsid w:val="008B1D0E"/>
    <w:rsid w:val="008B2566"/>
    <w:rsid w:val="008B2F84"/>
    <w:rsid w:val="008F1976"/>
    <w:rsid w:val="008F44F0"/>
    <w:rsid w:val="0092533A"/>
    <w:rsid w:val="00926E7F"/>
    <w:rsid w:val="00927E5F"/>
    <w:rsid w:val="009470D6"/>
    <w:rsid w:val="009606FD"/>
    <w:rsid w:val="00975538"/>
    <w:rsid w:val="0099274C"/>
    <w:rsid w:val="009A69BB"/>
    <w:rsid w:val="009E3FC6"/>
    <w:rsid w:val="00A1789F"/>
    <w:rsid w:val="00A30682"/>
    <w:rsid w:val="00A32936"/>
    <w:rsid w:val="00A47E07"/>
    <w:rsid w:val="00A6627A"/>
    <w:rsid w:val="00A6737A"/>
    <w:rsid w:val="00AB175C"/>
    <w:rsid w:val="00AC0D9D"/>
    <w:rsid w:val="00AE3D9D"/>
    <w:rsid w:val="00AF32BB"/>
    <w:rsid w:val="00B26ECD"/>
    <w:rsid w:val="00B35885"/>
    <w:rsid w:val="00B80539"/>
    <w:rsid w:val="00B81687"/>
    <w:rsid w:val="00B83D82"/>
    <w:rsid w:val="00BB233D"/>
    <w:rsid w:val="00BB7F19"/>
    <w:rsid w:val="00BC62C9"/>
    <w:rsid w:val="00BC72D8"/>
    <w:rsid w:val="00BE77D1"/>
    <w:rsid w:val="00C27924"/>
    <w:rsid w:val="00C3547E"/>
    <w:rsid w:val="00C52F55"/>
    <w:rsid w:val="00C7276C"/>
    <w:rsid w:val="00C86919"/>
    <w:rsid w:val="00C91D1A"/>
    <w:rsid w:val="00CD2B3C"/>
    <w:rsid w:val="00CF5F3A"/>
    <w:rsid w:val="00D1154C"/>
    <w:rsid w:val="00D20A31"/>
    <w:rsid w:val="00D42388"/>
    <w:rsid w:val="00D61139"/>
    <w:rsid w:val="00D64A6A"/>
    <w:rsid w:val="00D64AC5"/>
    <w:rsid w:val="00D90790"/>
    <w:rsid w:val="00DA1A6F"/>
    <w:rsid w:val="00DC091F"/>
    <w:rsid w:val="00DF6BF1"/>
    <w:rsid w:val="00E12365"/>
    <w:rsid w:val="00E258C5"/>
    <w:rsid w:val="00E27E16"/>
    <w:rsid w:val="00E4391C"/>
    <w:rsid w:val="00E563F9"/>
    <w:rsid w:val="00EE4809"/>
    <w:rsid w:val="00EF68B0"/>
    <w:rsid w:val="00F0331A"/>
    <w:rsid w:val="00F109E8"/>
    <w:rsid w:val="00F21EA5"/>
    <w:rsid w:val="00F258E7"/>
    <w:rsid w:val="00F714FB"/>
    <w:rsid w:val="00F85051"/>
    <w:rsid w:val="00F86B7D"/>
    <w:rsid w:val="00F902CC"/>
    <w:rsid w:val="00FB7832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ACC83"/>
  <w15:docId w15:val="{DC25B6BC-2644-4E72-9F30-7D1A58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6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B066F-C717-48C8-8C93-C9B88B5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2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Janusz Olbrycht</cp:lastModifiedBy>
  <cp:revision>4</cp:revision>
  <cp:lastPrinted>2019-09-06T09:12:00Z</cp:lastPrinted>
  <dcterms:created xsi:type="dcterms:W3CDTF">2023-03-21T08:08:00Z</dcterms:created>
  <dcterms:modified xsi:type="dcterms:W3CDTF">2023-03-21T14:05:00Z</dcterms:modified>
</cp:coreProperties>
</file>