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3498D" w14:textId="71494E79" w:rsidR="00ED2EBB" w:rsidRPr="00ED2EBB" w:rsidRDefault="00ED2EBB" w:rsidP="00A97D81">
      <w:pPr>
        <w:spacing w:before="360" w:after="120"/>
        <w:jc w:val="both"/>
        <w:rPr>
          <w:b/>
          <w:color w:val="000000" w:themeColor="text1"/>
        </w:rPr>
      </w:pPr>
      <w:bookmarkStart w:id="0" w:name="_GoBack"/>
      <w:bookmarkEnd w:id="0"/>
      <w:r w:rsidRPr="00617A71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  <w:r w:rsidRPr="00617A71">
        <w:rPr>
          <w:b/>
          <w:sz w:val="18"/>
          <w:szCs w:val="18"/>
        </w:rPr>
        <w:t xml:space="preserve"> do </w:t>
      </w:r>
      <w:r w:rsidRPr="00617A71">
        <w:rPr>
          <w:rFonts w:eastAsia="Calibri"/>
          <w:b/>
          <w:sz w:val="18"/>
          <w:szCs w:val="18"/>
        </w:rPr>
        <w:t xml:space="preserve">wniosku o </w:t>
      </w:r>
      <w:r w:rsidR="00A9004D">
        <w:rPr>
          <w:rFonts w:eastAsia="Calibri"/>
          <w:b/>
          <w:sz w:val="18"/>
          <w:szCs w:val="18"/>
        </w:rPr>
        <w:t>zmianę licencji w wyniku znacznej zmiany lub rozszerzenia działalności</w:t>
      </w:r>
      <w:r w:rsidR="00732694">
        <w:rPr>
          <w:rFonts w:eastAsia="Calibri"/>
          <w:b/>
          <w:sz w:val="18"/>
          <w:szCs w:val="18"/>
        </w:rPr>
        <w:t xml:space="preserve"> przewoźnika kolejowego</w:t>
      </w:r>
      <w:r w:rsidR="00505424">
        <w:rPr>
          <w:rFonts w:eastAsia="Calibri"/>
          <w:b/>
          <w:sz w:val="18"/>
          <w:szCs w:val="18"/>
        </w:rPr>
        <w:t xml:space="preserve">    </w:t>
      </w:r>
    </w:p>
    <w:p w14:paraId="1CC53082" w14:textId="77777777" w:rsidR="00276502" w:rsidRPr="00120C86" w:rsidRDefault="00276502" w:rsidP="00E71709">
      <w:pPr>
        <w:spacing w:before="360" w:after="120"/>
        <w:jc w:val="center"/>
        <w:rPr>
          <w:b/>
        </w:rPr>
      </w:pPr>
      <w:r w:rsidRPr="00120C86">
        <w:rPr>
          <w:b/>
        </w:rPr>
        <w:t>Wykaz dokumentów potwierdzających spełnienie wymaga</w:t>
      </w:r>
      <w:r w:rsidR="009E1961" w:rsidRPr="00120C86">
        <w:rPr>
          <w:b/>
        </w:rPr>
        <w:t>ń</w:t>
      </w:r>
      <w:r w:rsidRPr="00120C86">
        <w:rPr>
          <w:b/>
        </w:rPr>
        <w:t xml:space="preserve"> dotycząc</w:t>
      </w:r>
      <w:r w:rsidR="009E1961" w:rsidRPr="00120C86">
        <w:rPr>
          <w:b/>
        </w:rPr>
        <w:t>ych</w:t>
      </w:r>
      <w:r w:rsidR="00AA7BDD" w:rsidRPr="00120C86">
        <w:rPr>
          <w:b/>
        </w:rPr>
        <w:t xml:space="preserve"> </w:t>
      </w:r>
      <w:r w:rsidR="009E1961" w:rsidRPr="00120C86">
        <w:rPr>
          <w:b/>
        </w:rPr>
        <w:t>zabezpieczenia finansowego odpowiedzialności cywilnej</w:t>
      </w:r>
    </w:p>
    <w:p w14:paraId="53E2BA93" w14:textId="77777777" w:rsidR="00F15CD6" w:rsidRPr="00F15CD6" w:rsidRDefault="00301D76" w:rsidP="00ED1BCF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</w:pPr>
      <w:r w:rsidRPr="00F15CD6">
        <w:rPr>
          <w:bCs/>
        </w:rPr>
        <w:t>Dokument potwierdzający a</w:t>
      </w:r>
      <w:r w:rsidR="00F555E9" w:rsidRPr="00F15CD6">
        <w:rPr>
          <w:bCs/>
        </w:rPr>
        <w:t>ktualne u</w:t>
      </w:r>
      <w:r w:rsidR="00F50C16" w:rsidRPr="00F15CD6">
        <w:rPr>
          <w:bCs/>
        </w:rPr>
        <w:t>bezpieczeni</w:t>
      </w:r>
      <w:r w:rsidRPr="00F15CD6">
        <w:rPr>
          <w:bCs/>
        </w:rPr>
        <w:t>e</w:t>
      </w:r>
      <w:r w:rsidR="00F50C16" w:rsidRPr="00F15CD6">
        <w:rPr>
          <w:bCs/>
        </w:rPr>
        <w:t xml:space="preserve"> odpowiedzialności</w:t>
      </w:r>
      <w:r w:rsidR="008938DC" w:rsidRPr="00F15CD6">
        <w:rPr>
          <w:bCs/>
        </w:rPr>
        <w:t xml:space="preserve"> cywilnej od</w:t>
      </w:r>
      <w:r w:rsidR="00520CC8" w:rsidRPr="00F15CD6">
        <w:rPr>
          <w:bCs/>
        </w:rPr>
        <w:t> </w:t>
      </w:r>
      <w:r w:rsidR="008938DC" w:rsidRPr="00F15CD6">
        <w:rPr>
          <w:bCs/>
        </w:rPr>
        <w:t>wypadku, w szczególności w odniesieniu do pasażer</w:t>
      </w:r>
      <w:r w:rsidR="00C730B0">
        <w:rPr>
          <w:bCs/>
        </w:rPr>
        <w:t>ów, bagażu, przesyłek, poczty i </w:t>
      </w:r>
      <w:r w:rsidR="008938DC" w:rsidRPr="00F15CD6">
        <w:rPr>
          <w:bCs/>
        </w:rPr>
        <w:t xml:space="preserve">osób trzecich </w:t>
      </w:r>
      <w:r w:rsidR="00F50C16" w:rsidRPr="00F15CD6">
        <w:rPr>
          <w:bCs/>
        </w:rPr>
        <w:t xml:space="preserve">lub </w:t>
      </w:r>
    </w:p>
    <w:p w14:paraId="3C1C80F4" w14:textId="77777777" w:rsidR="00F15CD6" w:rsidRDefault="000B2973" w:rsidP="00ED1BCF">
      <w:pPr>
        <w:pStyle w:val="Akapitzlist"/>
        <w:spacing w:before="120" w:after="120"/>
        <w:ind w:left="714"/>
        <w:contextualSpacing w:val="0"/>
        <w:jc w:val="both"/>
      </w:pPr>
      <w:r>
        <w:rPr>
          <w:bCs/>
        </w:rPr>
        <w:t>g</w:t>
      </w:r>
      <w:r w:rsidR="00612264" w:rsidRPr="00F15CD6">
        <w:rPr>
          <w:bCs/>
        </w:rPr>
        <w:t>warancję na warunkach rynkowych</w:t>
      </w:r>
      <w:r w:rsidR="00612264" w:rsidRPr="00120C86">
        <w:t xml:space="preserve"> w celu pokrycia, zgodnie z</w:t>
      </w:r>
      <w:r w:rsidR="001215F5" w:rsidRPr="00120C86">
        <w:t> </w:t>
      </w:r>
      <w:r w:rsidR="00612264" w:rsidRPr="00120C86">
        <w:t>prawem międzynarodowym i krajowym, swojej odpowiedzialności cywilnej od</w:t>
      </w:r>
      <w:r w:rsidR="001215F5" w:rsidRPr="00120C86">
        <w:t> </w:t>
      </w:r>
      <w:r w:rsidR="00C730B0">
        <w:t>wypadku, w </w:t>
      </w:r>
      <w:r w:rsidR="00612264" w:rsidRPr="00120C86">
        <w:t xml:space="preserve">szczególności w odniesieniu do pasażerów, bagażu, przesyłek, poczty i osób trzecich albo </w:t>
      </w:r>
    </w:p>
    <w:p w14:paraId="2C8BEB88" w14:textId="77777777" w:rsidR="00F15CD6" w:rsidRPr="00ED1BCF" w:rsidRDefault="000B2973" w:rsidP="00ED1BCF">
      <w:pPr>
        <w:pStyle w:val="Akapitzlist"/>
        <w:spacing w:before="120" w:after="120"/>
        <w:ind w:left="714"/>
        <w:contextualSpacing w:val="0"/>
        <w:jc w:val="both"/>
      </w:pPr>
      <w:r>
        <w:t>u</w:t>
      </w:r>
      <w:r w:rsidR="00612264" w:rsidRPr="00120C86">
        <w:t>mowę wystawioną przez ubezpieczyciela z zawartą klauzulą o terminie obowiązywania ubezpieczenia OC.</w:t>
      </w:r>
      <w:r w:rsidR="00612264" w:rsidRPr="00ED1BCF">
        <w:rPr>
          <w:bCs/>
        </w:rPr>
        <w:t xml:space="preserve"> </w:t>
      </w:r>
    </w:p>
    <w:p w14:paraId="0ED7808C" w14:textId="77777777" w:rsidR="00B11CAF" w:rsidRDefault="00612264" w:rsidP="00ED1BCF">
      <w:pPr>
        <w:ind w:left="709"/>
        <w:jc w:val="both"/>
        <w:rPr>
          <w:bCs/>
        </w:rPr>
      </w:pPr>
      <w:r w:rsidRPr="00ED1BCF">
        <w:rPr>
          <w:bCs/>
        </w:rPr>
        <w:t xml:space="preserve">Powyższe dokumenty powinny zawierać </w:t>
      </w:r>
      <w:r w:rsidR="00986D6A" w:rsidRPr="00ED1BCF">
        <w:rPr>
          <w:bCs/>
        </w:rPr>
        <w:t>informacje o przedmiocie ubezpieczenia</w:t>
      </w:r>
      <w:r w:rsidR="00B125DC" w:rsidRPr="00ED1BCF">
        <w:rPr>
          <w:bCs/>
        </w:rPr>
        <w:t>, który powinien być</w:t>
      </w:r>
      <w:r w:rsidR="00986D6A" w:rsidRPr="00ED1BCF">
        <w:rPr>
          <w:bCs/>
        </w:rPr>
        <w:t xml:space="preserve"> odpowiedni do zakresu działalności przedsiębiorstwa kolejowego (tj. wskazywać w sposób jednoznaczny, że</w:t>
      </w:r>
      <w:r w:rsidR="00F15CD6" w:rsidRPr="00ED1BCF">
        <w:rPr>
          <w:bCs/>
        </w:rPr>
        <w:t xml:space="preserve"> </w:t>
      </w:r>
      <w:r w:rsidR="00986D6A" w:rsidRPr="00ED1BCF">
        <w:rPr>
          <w:bCs/>
        </w:rPr>
        <w:t>ubezpieczenie obejmuje odpowiedzialność</w:t>
      </w:r>
      <w:r w:rsidR="005B1FCF" w:rsidRPr="00ED1BCF">
        <w:rPr>
          <w:bCs/>
        </w:rPr>
        <w:t xml:space="preserve"> </w:t>
      </w:r>
      <w:r w:rsidR="00986D6A" w:rsidRPr="00ED1BCF">
        <w:rPr>
          <w:bCs/>
        </w:rPr>
        <w:t>cywilną od wypadku w odniesieniu do</w:t>
      </w:r>
      <w:r w:rsidR="00F15CD6" w:rsidRPr="00ED1BCF">
        <w:rPr>
          <w:bCs/>
        </w:rPr>
        <w:t xml:space="preserve"> </w:t>
      </w:r>
      <w:r w:rsidR="00986D6A" w:rsidRPr="00ED1BCF">
        <w:rPr>
          <w:bCs/>
        </w:rPr>
        <w:t xml:space="preserve">pasażerów, bagażu, przesyłek, poczty i osób trzecich), a także </w:t>
      </w:r>
      <w:r w:rsidRPr="00ED1BCF">
        <w:rPr>
          <w:bCs/>
        </w:rPr>
        <w:t>informacje dotyczące</w:t>
      </w:r>
      <w:r w:rsidR="00F15CD6" w:rsidRPr="00ED1BCF">
        <w:rPr>
          <w:bCs/>
        </w:rPr>
        <w:t xml:space="preserve"> </w:t>
      </w:r>
      <w:r w:rsidR="00AD4001" w:rsidRPr="00ED1BCF">
        <w:rPr>
          <w:bCs/>
        </w:rPr>
        <w:t>wyznaczon</w:t>
      </w:r>
      <w:r w:rsidRPr="00ED1BCF">
        <w:rPr>
          <w:bCs/>
        </w:rPr>
        <w:t>ego</w:t>
      </w:r>
      <w:r w:rsidR="00AD4001" w:rsidRPr="00ED1BCF">
        <w:rPr>
          <w:bCs/>
        </w:rPr>
        <w:t xml:space="preserve"> okres</w:t>
      </w:r>
      <w:r w:rsidRPr="00ED1BCF">
        <w:rPr>
          <w:bCs/>
        </w:rPr>
        <w:t>u</w:t>
      </w:r>
      <w:r w:rsidR="00AD4001" w:rsidRPr="00ED1BCF">
        <w:rPr>
          <w:bCs/>
        </w:rPr>
        <w:t xml:space="preserve"> ważności</w:t>
      </w:r>
      <w:r w:rsidR="00023C69" w:rsidRPr="00ED1BCF">
        <w:rPr>
          <w:bCs/>
        </w:rPr>
        <w:t>, zakres</w:t>
      </w:r>
      <w:r w:rsidRPr="00ED1BCF">
        <w:rPr>
          <w:bCs/>
        </w:rPr>
        <w:t>u</w:t>
      </w:r>
      <w:r w:rsidR="00023C69" w:rsidRPr="00ED1BCF">
        <w:rPr>
          <w:bCs/>
        </w:rPr>
        <w:t xml:space="preserve"> geograficzn</w:t>
      </w:r>
      <w:r w:rsidRPr="00ED1BCF">
        <w:rPr>
          <w:bCs/>
        </w:rPr>
        <w:t>ego</w:t>
      </w:r>
      <w:r w:rsidR="00520CC8" w:rsidRPr="00ED1BCF">
        <w:rPr>
          <w:bCs/>
        </w:rPr>
        <w:t xml:space="preserve"> oraz</w:t>
      </w:r>
      <w:r w:rsidR="00F15CD6" w:rsidRPr="00ED1BCF">
        <w:rPr>
          <w:bCs/>
        </w:rPr>
        <w:t xml:space="preserve"> </w:t>
      </w:r>
      <w:r w:rsidR="008E5769" w:rsidRPr="00ED1BCF">
        <w:rPr>
          <w:bCs/>
        </w:rPr>
        <w:t>kwot</w:t>
      </w:r>
      <w:r w:rsidR="009F3804" w:rsidRPr="00ED1BCF">
        <w:rPr>
          <w:bCs/>
        </w:rPr>
        <w:t>ę</w:t>
      </w:r>
      <w:r w:rsidR="00023C69" w:rsidRPr="00ED1BCF">
        <w:rPr>
          <w:bCs/>
        </w:rPr>
        <w:t xml:space="preserve"> ubezpieczenia</w:t>
      </w:r>
      <w:r w:rsidR="008E5769" w:rsidRPr="00ED1BCF">
        <w:rPr>
          <w:rStyle w:val="Odwoanieprzypisudolnego"/>
          <w:bCs/>
        </w:rPr>
        <w:footnoteReference w:id="1"/>
      </w:r>
      <w:r w:rsidR="00B11CAF" w:rsidRPr="00ED1BCF">
        <w:rPr>
          <w:bCs/>
        </w:rPr>
        <w:t>.</w:t>
      </w:r>
      <w:r w:rsidR="00EA6D14" w:rsidRPr="00ED1BCF">
        <w:rPr>
          <w:bCs/>
        </w:rPr>
        <w:t xml:space="preserve"> </w:t>
      </w:r>
    </w:p>
    <w:p w14:paraId="7C6B40EA" w14:textId="77777777" w:rsidR="00B11CAF" w:rsidRDefault="003D13F3" w:rsidP="00ED1BCF">
      <w:pPr>
        <w:spacing w:before="120" w:after="120"/>
        <w:ind w:left="709"/>
        <w:jc w:val="both"/>
        <w:rPr>
          <w:bCs/>
        </w:rPr>
      </w:pPr>
      <w:r>
        <w:rPr>
          <w:bCs/>
        </w:rPr>
        <w:t>Zgodnie z r</w:t>
      </w:r>
      <w:r w:rsidR="00B11CAF" w:rsidRPr="00ED1BCF">
        <w:rPr>
          <w:bCs/>
        </w:rPr>
        <w:t>ozporządzeniem Ministra Rozwoju i Finansów z 25 maja 2017 r. w</w:t>
      </w:r>
      <w:r w:rsidR="00ED1BCF">
        <w:rPr>
          <w:bCs/>
        </w:rPr>
        <w:t> </w:t>
      </w:r>
      <w:r w:rsidR="00B11CAF" w:rsidRPr="00ED1BCF">
        <w:rPr>
          <w:bCs/>
        </w:rPr>
        <w:t>sprawie ubezpieczenia przewoźnika kolejowego</w:t>
      </w:r>
      <w:r>
        <w:rPr>
          <w:bCs/>
        </w:rPr>
        <w:t xml:space="preserve"> (Dz. U. poz. 1033)</w:t>
      </w:r>
      <w:r w:rsidR="00B11CAF" w:rsidRPr="00ED1BCF">
        <w:rPr>
          <w:bCs/>
        </w:rPr>
        <w:t>:</w:t>
      </w:r>
    </w:p>
    <w:p w14:paraId="39A64AD8" w14:textId="033CCDB6" w:rsidR="00B11CAF" w:rsidRDefault="00B11CAF" w:rsidP="00ED1BCF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bCs/>
        </w:rPr>
      </w:pPr>
      <w:r>
        <w:rPr>
          <w:bCs/>
        </w:rPr>
        <w:t xml:space="preserve">obowiązek ubezpieczenia powstaje nie później niż w dniu poprzedzającym dzień </w:t>
      </w:r>
      <w:r w:rsidR="00ED2EBB">
        <w:rPr>
          <w:bCs/>
        </w:rPr>
        <w:t>zmiany lub rozszerzenia</w:t>
      </w:r>
      <w:r>
        <w:rPr>
          <w:bCs/>
        </w:rPr>
        <w:t xml:space="preserve"> wykonywania działalności objętej licencją,</w:t>
      </w:r>
    </w:p>
    <w:p w14:paraId="3B92016F" w14:textId="77777777" w:rsidR="00B11CAF" w:rsidRPr="00ED1BCF" w:rsidRDefault="00B11CAF" w:rsidP="00ED1BCF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jc w:val="both"/>
        <w:rPr>
          <w:bCs/>
        </w:rPr>
      </w:pPr>
      <w:r w:rsidRPr="00EC581A">
        <w:rPr>
          <w:rFonts w:eastAsiaTheme="minorEastAsia"/>
          <w:color w:val="000000" w:themeColor="text1"/>
          <w:kern w:val="24"/>
        </w:rPr>
        <w:t>minimalna suma gwarancyjna ubezpieczenia OC</w:t>
      </w:r>
      <w:r w:rsidRPr="00120C86">
        <w:rPr>
          <w:rFonts w:eastAsiaTheme="minorHAnsi"/>
          <w:lang w:eastAsia="en-US"/>
        </w:rPr>
        <w:t xml:space="preserve"> </w:t>
      </w:r>
      <w:r w:rsidRPr="00120C86">
        <w:rPr>
          <w:rFonts w:eastAsiaTheme="minorEastAsia"/>
          <w:color w:val="000000" w:themeColor="text1"/>
          <w:kern w:val="24"/>
        </w:rPr>
        <w:t>przewoźnika kolejowego, w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120C86">
        <w:rPr>
          <w:rFonts w:eastAsiaTheme="minorHAnsi"/>
          <w:lang w:eastAsia="en-US"/>
        </w:rPr>
        <w:t>okresie ubezpieczenia nie dłuższym niż 12 miesięcy,</w:t>
      </w:r>
      <w:r w:rsidRPr="00120C86">
        <w:rPr>
          <w:rFonts w:eastAsiaTheme="minorEastAsia"/>
          <w:color w:val="000000" w:themeColor="text1"/>
          <w:kern w:val="24"/>
        </w:rPr>
        <w:t xml:space="preserve"> wynosi równowartość w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EC581A">
        <w:rPr>
          <w:rFonts w:eastAsiaTheme="minorEastAsia"/>
          <w:color w:val="000000" w:themeColor="text1"/>
          <w:kern w:val="24"/>
        </w:rPr>
        <w:t>złotych</w:t>
      </w:r>
      <w:r w:rsidR="00A92BC7">
        <w:rPr>
          <w:rFonts w:eastAsiaTheme="minorEastAsia"/>
          <w:color w:val="000000" w:themeColor="text1"/>
          <w:kern w:val="24"/>
        </w:rPr>
        <w:t>:</w:t>
      </w:r>
    </w:p>
    <w:p w14:paraId="6B4DC54E" w14:textId="77777777" w:rsidR="00A92BC7" w:rsidRPr="00120C86" w:rsidRDefault="00A92BC7" w:rsidP="00ED1BCF">
      <w:pPr>
        <w:numPr>
          <w:ilvl w:val="1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120C86">
        <w:rPr>
          <w:rFonts w:eastAsiaTheme="minorHAnsi"/>
          <w:lang w:eastAsia="en-US"/>
        </w:rPr>
        <w:t>100 000 euro w odniesieniu do przewoźnika kolejowego posiadającego licencję na wykonywanie przewozów kolejowych, wykonującego przewozy wyłącznie po l</w:t>
      </w:r>
      <w:r w:rsidR="000B2973">
        <w:rPr>
          <w:rFonts w:eastAsiaTheme="minorHAnsi"/>
          <w:lang w:eastAsia="en-US"/>
        </w:rPr>
        <w:t>iniach kolejowych wąskotorowych,</w:t>
      </w:r>
    </w:p>
    <w:p w14:paraId="21973434" w14:textId="77777777" w:rsidR="00A92BC7" w:rsidRPr="00EC581A" w:rsidRDefault="00A92BC7" w:rsidP="000B2973">
      <w:pPr>
        <w:numPr>
          <w:ilvl w:val="1"/>
          <w:numId w:val="27"/>
        </w:numPr>
        <w:spacing w:after="200" w:line="276" w:lineRule="auto"/>
        <w:ind w:left="1434" w:hanging="357"/>
        <w:contextualSpacing/>
        <w:jc w:val="both"/>
      </w:pPr>
      <w:r w:rsidRPr="00120C86">
        <w:rPr>
          <w:rFonts w:eastAsiaTheme="minorEastAsia"/>
          <w:color w:val="000000" w:themeColor="text1"/>
          <w:kern w:val="24"/>
        </w:rPr>
        <w:lastRenderedPageBreak/>
        <w:t>250 000 euro w odniesieniu do przewoźnik</w:t>
      </w:r>
      <w:r>
        <w:rPr>
          <w:rFonts w:eastAsiaTheme="minorEastAsia"/>
          <w:color w:val="000000" w:themeColor="text1"/>
          <w:kern w:val="24"/>
        </w:rPr>
        <w:t>a</w:t>
      </w:r>
      <w:r w:rsidRPr="00120C86">
        <w:rPr>
          <w:rFonts w:eastAsiaTheme="minorEastAsia"/>
          <w:color w:val="000000" w:themeColor="text1"/>
          <w:kern w:val="24"/>
        </w:rPr>
        <w:t xml:space="preserve"> kolejow</w:t>
      </w:r>
      <w:r>
        <w:rPr>
          <w:rFonts w:eastAsiaTheme="minorEastAsia"/>
          <w:color w:val="000000" w:themeColor="text1"/>
          <w:kern w:val="24"/>
        </w:rPr>
        <w:t xml:space="preserve">ego wykonującego </w:t>
      </w:r>
      <w:r w:rsidRPr="00120C86">
        <w:rPr>
          <w:rFonts w:eastAsiaTheme="minorEastAsia"/>
          <w:color w:val="000000" w:themeColor="text1"/>
          <w:kern w:val="24"/>
        </w:rPr>
        <w:t>przewozy wyłączni</w:t>
      </w:r>
      <w:r w:rsidRPr="00F15CD6">
        <w:rPr>
          <w:rFonts w:eastAsiaTheme="minorEastAsia"/>
          <w:color w:val="000000" w:themeColor="text1"/>
          <w:kern w:val="24"/>
        </w:rPr>
        <w:t xml:space="preserve">e po infrastrukturze kolejowej, której </w:t>
      </w:r>
      <w:r>
        <w:rPr>
          <w:rFonts w:eastAsiaTheme="minorEastAsia"/>
          <w:color w:val="000000" w:themeColor="text1"/>
          <w:kern w:val="24"/>
        </w:rPr>
        <w:t>jest</w:t>
      </w:r>
      <w:r w:rsidR="000B2973">
        <w:rPr>
          <w:rFonts w:eastAsiaTheme="minorEastAsia"/>
          <w:color w:val="000000" w:themeColor="text1"/>
          <w:kern w:val="24"/>
        </w:rPr>
        <w:t xml:space="preserve"> zarządcą,</w:t>
      </w:r>
    </w:p>
    <w:p w14:paraId="40BA73E6" w14:textId="77777777" w:rsidR="00A92BC7" w:rsidRPr="00EC581A" w:rsidRDefault="00A92BC7" w:rsidP="00ED1BCF">
      <w:pPr>
        <w:numPr>
          <w:ilvl w:val="1"/>
          <w:numId w:val="27"/>
        </w:numPr>
        <w:spacing w:after="200" w:line="360" w:lineRule="auto"/>
        <w:contextualSpacing/>
        <w:jc w:val="both"/>
      </w:pPr>
      <w:r w:rsidRPr="00EC581A">
        <w:rPr>
          <w:rFonts w:eastAsiaTheme="minorEastAsia"/>
          <w:color w:val="000000" w:themeColor="text1"/>
          <w:kern w:val="24"/>
        </w:rPr>
        <w:t>2 500 000 euro w odniesieniu do pozostałych przewoźników.</w:t>
      </w:r>
    </w:p>
    <w:p w14:paraId="4BFD238F" w14:textId="77777777" w:rsidR="00EA6D14" w:rsidRPr="00090EE0" w:rsidRDefault="00C23C99" w:rsidP="00ED1BCF">
      <w:pPr>
        <w:autoSpaceDE w:val="0"/>
        <w:autoSpaceDN w:val="0"/>
        <w:adjustRightInd w:val="0"/>
        <w:ind w:left="709"/>
        <w:jc w:val="both"/>
        <w:rPr>
          <w:b/>
          <w:bCs/>
        </w:rPr>
      </w:pPr>
      <w:r w:rsidRPr="00090EE0">
        <w:rPr>
          <w:rFonts w:eastAsiaTheme="minorHAnsi"/>
          <w:b/>
          <w:lang w:eastAsia="en-US"/>
        </w:rPr>
        <w:t>Kwoty, o których mowa powyżej, są ustalane przy zastosowaniu kursu średniego euro ogłoszonego przez Narodowy Bank Polski po raz pierwszy w roku, w którym umowa ubezpieczenia została zawarta.</w:t>
      </w:r>
    </w:p>
    <w:p w14:paraId="4949F918" w14:textId="4825495C" w:rsidR="00E964E9" w:rsidRPr="00ED1BCF" w:rsidRDefault="00703CD8" w:rsidP="005B1FCF">
      <w:pPr>
        <w:pStyle w:val="Akapitzlist"/>
        <w:numPr>
          <w:ilvl w:val="0"/>
          <w:numId w:val="22"/>
        </w:numPr>
        <w:spacing w:before="120" w:after="120"/>
        <w:ind w:left="714" w:hanging="357"/>
        <w:contextualSpacing w:val="0"/>
        <w:jc w:val="both"/>
        <w:rPr>
          <w:bCs/>
        </w:rPr>
      </w:pPr>
      <w:r w:rsidRPr="00120C86">
        <w:rPr>
          <w:bCs/>
        </w:rPr>
        <w:t xml:space="preserve">Zobowiązanie, że w przypadku gdy </w:t>
      </w:r>
      <w:r w:rsidR="00120C86" w:rsidRPr="00F15CD6">
        <w:rPr>
          <w:bCs/>
        </w:rPr>
        <w:t>p</w:t>
      </w:r>
      <w:r w:rsidR="00CE5647" w:rsidRPr="00ED1BCF">
        <w:rPr>
          <w:bCs/>
        </w:rPr>
        <w:t>rzedsiębior</w:t>
      </w:r>
      <w:r w:rsidR="00120C86" w:rsidRPr="00ED1BCF">
        <w:rPr>
          <w:bCs/>
        </w:rPr>
        <w:t>ca</w:t>
      </w:r>
      <w:r w:rsidR="00CE5647" w:rsidRPr="00ED1BCF">
        <w:rPr>
          <w:bCs/>
        </w:rPr>
        <w:t xml:space="preserve"> </w:t>
      </w:r>
      <w:r w:rsidR="00ED2EBB" w:rsidRPr="00ED2EBB">
        <w:rPr>
          <w:bCs/>
        </w:rPr>
        <w:t>znacznie</w:t>
      </w:r>
      <w:r w:rsidR="0039761B" w:rsidRPr="00ED2EBB">
        <w:rPr>
          <w:bCs/>
        </w:rPr>
        <w:t xml:space="preserve"> </w:t>
      </w:r>
      <w:r w:rsidR="00CE5647" w:rsidRPr="00ED2EBB">
        <w:rPr>
          <w:bCs/>
        </w:rPr>
        <w:t xml:space="preserve">rozszerzy </w:t>
      </w:r>
      <w:r w:rsidR="00CE5647" w:rsidRPr="00ED1BCF">
        <w:rPr>
          <w:bCs/>
        </w:rPr>
        <w:t>swoją działalność</w:t>
      </w:r>
      <w:r w:rsidRPr="00ED1BCF">
        <w:rPr>
          <w:bCs/>
        </w:rPr>
        <w:t>, przedłoży Prezesowi U</w:t>
      </w:r>
      <w:r w:rsidR="000B2973">
        <w:rPr>
          <w:bCs/>
        </w:rPr>
        <w:t xml:space="preserve">rzędu </w:t>
      </w:r>
      <w:r w:rsidRPr="00ED1BCF">
        <w:rPr>
          <w:bCs/>
        </w:rPr>
        <w:t>T</w:t>
      </w:r>
      <w:r w:rsidR="000B2973">
        <w:rPr>
          <w:bCs/>
        </w:rPr>
        <w:t xml:space="preserve">ransportu </w:t>
      </w:r>
      <w:r w:rsidRPr="00ED1BCF">
        <w:rPr>
          <w:bCs/>
        </w:rPr>
        <w:t>K</w:t>
      </w:r>
      <w:r w:rsidR="000B2973">
        <w:rPr>
          <w:bCs/>
        </w:rPr>
        <w:t>olejowego</w:t>
      </w:r>
      <w:r w:rsidRPr="00ED1BCF">
        <w:rPr>
          <w:bCs/>
        </w:rPr>
        <w:t xml:space="preserve"> aneks do posiadanego ubezpieczenia od odpowiedzialności cywilnej lub inny dokument potwierdzający</w:t>
      </w:r>
      <w:r w:rsidR="00120C86" w:rsidRPr="00ED1BCF">
        <w:rPr>
          <w:bCs/>
        </w:rPr>
        <w:t xml:space="preserve"> objęcie rozszerzonego zakresu działalności przewoźnika kolejowego</w:t>
      </w:r>
      <w:r w:rsidR="00A92BC7">
        <w:rPr>
          <w:bCs/>
        </w:rPr>
        <w:t>.</w:t>
      </w:r>
    </w:p>
    <w:p w14:paraId="35E5E6E2" w14:textId="77777777" w:rsidR="00120C86" w:rsidRPr="00ED1BCF" w:rsidRDefault="00120C86">
      <w:pPr>
        <w:spacing w:after="200" w:line="276" w:lineRule="auto"/>
        <w:rPr>
          <w:b/>
          <w:lang w:eastAsia="en-US"/>
        </w:rPr>
      </w:pPr>
      <w:r w:rsidRPr="00ED1BCF">
        <w:rPr>
          <w:b/>
        </w:rPr>
        <w:br w:type="page"/>
      </w:r>
    </w:p>
    <w:p w14:paraId="4FD74BC9" w14:textId="77777777" w:rsidR="00BE2568" w:rsidRPr="00ED1BCF" w:rsidRDefault="002E7BB5" w:rsidP="002E7BB5">
      <w:pPr>
        <w:pStyle w:val="Akapitzlist2"/>
        <w:autoSpaceDE w:val="0"/>
        <w:autoSpaceDN w:val="0"/>
        <w:adjustRightInd w:val="0"/>
        <w:spacing w:before="120" w:after="120"/>
        <w:ind w:left="2836" w:firstLine="709"/>
        <w:rPr>
          <w:rFonts w:ascii="Times New Roman" w:hAnsi="Times New Roman"/>
          <w:b/>
          <w:sz w:val="24"/>
          <w:szCs w:val="24"/>
        </w:rPr>
      </w:pPr>
      <w:r w:rsidRPr="00ED1BCF">
        <w:rPr>
          <w:rFonts w:ascii="Times New Roman" w:hAnsi="Times New Roman"/>
          <w:b/>
          <w:sz w:val="24"/>
          <w:szCs w:val="24"/>
        </w:rPr>
        <w:lastRenderedPageBreak/>
        <w:t>Wzory dokumentów</w:t>
      </w:r>
    </w:p>
    <w:p w14:paraId="11833623" w14:textId="77777777" w:rsidR="002E7BB5" w:rsidRPr="00ED1BCF" w:rsidRDefault="002E7BB5" w:rsidP="00BE2568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ED1BCF">
        <w:rPr>
          <w:rFonts w:ascii="Times New Roman" w:hAnsi="Times New Roman"/>
          <w:b/>
          <w:sz w:val="24"/>
          <w:szCs w:val="24"/>
        </w:rPr>
        <w:t xml:space="preserve">Ad. 2. </w:t>
      </w:r>
    </w:p>
    <w:p w14:paraId="71C0A791" w14:textId="77777777"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………………………………….</w:t>
      </w:r>
      <w:r w:rsidRPr="00ED1BCF">
        <w:rPr>
          <w:rFonts w:ascii="Times New Roman" w:hAnsi="Times New Roman"/>
          <w:b/>
          <w:sz w:val="24"/>
          <w:szCs w:val="24"/>
        </w:rPr>
        <w:br/>
      </w:r>
      <w:r w:rsidRPr="00ED1BCF">
        <w:rPr>
          <w:rFonts w:ascii="Times New Roman" w:hAnsi="Times New Roman"/>
          <w:i/>
          <w:sz w:val="20"/>
          <w:szCs w:val="20"/>
        </w:rPr>
        <w:t>(miejscowość, data)</w:t>
      </w:r>
    </w:p>
    <w:p w14:paraId="06E95120" w14:textId="77777777" w:rsidR="00BE2568" w:rsidRPr="00ED1BCF" w:rsidRDefault="00BE2568" w:rsidP="00BE2568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ab/>
      </w:r>
    </w:p>
    <w:p w14:paraId="3FD9FE62" w14:textId="77777777"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………………………………….</w:t>
      </w:r>
    </w:p>
    <w:p w14:paraId="2900D390" w14:textId="77777777"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………………………………….</w:t>
      </w:r>
    </w:p>
    <w:p w14:paraId="1FC10C9D" w14:textId="77777777"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 w:rsidRPr="00ED1BCF">
        <w:rPr>
          <w:rFonts w:ascii="Times New Roman" w:hAnsi="Times New Roman"/>
          <w:sz w:val="24"/>
          <w:szCs w:val="24"/>
        </w:rPr>
        <w:t>………………………………….</w:t>
      </w:r>
      <w:r w:rsidRPr="00ED1BCF">
        <w:rPr>
          <w:rFonts w:ascii="Times New Roman" w:hAnsi="Times New Roman"/>
          <w:b/>
          <w:sz w:val="24"/>
          <w:szCs w:val="24"/>
        </w:rPr>
        <w:br/>
      </w:r>
      <w:r w:rsidRPr="00ED1BCF">
        <w:rPr>
          <w:rFonts w:ascii="Times New Roman" w:hAnsi="Times New Roman"/>
          <w:i/>
          <w:sz w:val="20"/>
          <w:szCs w:val="20"/>
        </w:rPr>
        <w:t xml:space="preserve">            (dane przedsiębiorstwa)</w:t>
      </w:r>
    </w:p>
    <w:p w14:paraId="4C0D9995" w14:textId="77777777" w:rsidR="00BE2568" w:rsidRPr="00ED1BCF" w:rsidRDefault="00BE2568" w:rsidP="00BE2568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14:paraId="40C9CBF6" w14:textId="77777777" w:rsidR="00BE2568" w:rsidRPr="00ED1BCF" w:rsidRDefault="00BE2568" w:rsidP="00BE2568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18A26640" w14:textId="77777777" w:rsidR="00BE2568" w:rsidRPr="00ED1BCF" w:rsidRDefault="00BE2568" w:rsidP="00BE2568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29395C79" w14:textId="77777777" w:rsidR="0025738F" w:rsidRPr="00ED1BCF" w:rsidRDefault="00BE2568" w:rsidP="00BE2568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Oświadczam, że w przypadku znacznego rozszerzenia działalności</w:t>
      </w:r>
      <w:r w:rsidR="002950BE" w:rsidRPr="00ED1BCF">
        <w:rPr>
          <w:rFonts w:ascii="Times New Roman" w:hAnsi="Times New Roman"/>
          <w:sz w:val="24"/>
          <w:szCs w:val="24"/>
        </w:rPr>
        <w:t xml:space="preserve"> </w:t>
      </w:r>
      <w:r w:rsidRPr="00ED1BC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25738F" w:rsidRPr="00ED1BCF">
        <w:rPr>
          <w:rFonts w:ascii="Times New Roman" w:hAnsi="Times New Roman"/>
          <w:sz w:val="24"/>
          <w:szCs w:val="24"/>
        </w:rPr>
        <w:t>…</w:t>
      </w:r>
      <w:r w:rsidRPr="00ED1BCF">
        <w:rPr>
          <w:rFonts w:ascii="Times New Roman" w:hAnsi="Times New Roman"/>
          <w:sz w:val="24"/>
          <w:szCs w:val="24"/>
        </w:rPr>
        <w:t>. przedłoży Prezesowi U</w:t>
      </w:r>
      <w:r w:rsidR="0025738F" w:rsidRPr="00ED1BCF">
        <w:rPr>
          <w:rFonts w:ascii="Times New Roman" w:hAnsi="Times New Roman"/>
          <w:sz w:val="24"/>
          <w:szCs w:val="24"/>
        </w:rPr>
        <w:t xml:space="preserve">rzędu </w:t>
      </w:r>
      <w:r w:rsidRPr="00ED1BCF">
        <w:rPr>
          <w:rFonts w:ascii="Times New Roman" w:hAnsi="Times New Roman"/>
          <w:sz w:val="24"/>
          <w:szCs w:val="24"/>
        </w:rPr>
        <w:t>T</w:t>
      </w:r>
      <w:r w:rsidR="0025738F" w:rsidRPr="00ED1BCF">
        <w:rPr>
          <w:rFonts w:ascii="Times New Roman" w:hAnsi="Times New Roman"/>
          <w:sz w:val="24"/>
          <w:szCs w:val="24"/>
        </w:rPr>
        <w:t xml:space="preserve">ransportu </w:t>
      </w:r>
    </w:p>
    <w:p w14:paraId="189D62C7" w14:textId="77777777" w:rsidR="0025738F" w:rsidRPr="00ED1BCF" w:rsidRDefault="0025738F" w:rsidP="0025738F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ED1BCF">
        <w:rPr>
          <w:rFonts w:ascii="Times New Roman" w:hAnsi="Times New Roman"/>
          <w:i/>
          <w:sz w:val="20"/>
          <w:szCs w:val="20"/>
        </w:rPr>
        <w:t xml:space="preserve">                                  (nazwa przedsiębiorstwa)</w:t>
      </w:r>
    </w:p>
    <w:p w14:paraId="68E33772" w14:textId="77777777" w:rsidR="00BE2568" w:rsidRPr="00ED1BCF" w:rsidRDefault="00BE2568" w:rsidP="0025738F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ED1BCF">
        <w:rPr>
          <w:rFonts w:ascii="Times New Roman" w:hAnsi="Times New Roman"/>
          <w:sz w:val="24"/>
          <w:szCs w:val="24"/>
        </w:rPr>
        <w:t>K</w:t>
      </w:r>
      <w:r w:rsidR="0025738F" w:rsidRPr="00ED1BCF">
        <w:rPr>
          <w:rFonts w:ascii="Times New Roman" w:hAnsi="Times New Roman"/>
          <w:sz w:val="24"/>
          <w:szCs w:val="24"/>
        </w:rPr>
        <w:t>olejowego</w:t>
      </w:r>
      <w:r w:rsidRPr="00ED1BCF">
        <w:rPr>
          <w:rFonts w:ascii="Times New Roman" w:hAnsi="Times New Roman"/>
          <w:sz w:val="24"/>
          <w:szCs w:val="24"/>
        </w:rPr>
        <w:t xml:space="preserve"> aneks do posiadanego ubezpieczenia od odpowiedzialności cywilnej lub inny dokument potwierdzający</w:t>
      </w:r>
      <w:r w:rsidR="00120C86" w:rsidRPr="00ED1BCF">
        <w:rPr>
          <w:rFonts w:ascii="Times New Roman" w:hAnsi="Times New Roman"/>
          <w:sz w:val="24"/>
          <w:szCs w:val="24"/>
        </w:rPr>
        <w:t xml:space="preserve"> objęcie rozszerzonego zakresu działalności przewoźnika kolejowego.</w:t>
      </w:r>
    </w:p>
    <w:p w14:paraId="6FD2F15E" w14:textId="77777777" w:rsidR="00BE2568" w:rsidRPr="00ED1BCF" w:rsidRDefault="00BE2568" w:rsidP="00BE2568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/>
          <w:sz w:val="24"/>
          <w:szCs w:val="24"/>
        </w:rPr>
      </w:pPr>
    </w:p>
    <w:p w14:paraId="0A82A501" w14:textId="77777777" w:rsidR="00BE2568" w:rsidRPr="00120C86" w:rsidRDefault="00BE2568" w:rsidP="00BE2568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="Times New Roman" w:hAnsi="Times New Roman"/>
          <w:bCs/>
        </w:rPr>
      </w:pPr>
    </w:p>
    <w:p w14:paraId="5100C299" w14:textId="77777777" w:rsidR="00BE2568" w:rsidRPr="00120C86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BE2568" w:rsidRPr="00ED1BCF" w14:paraId="6213B37E" w14:textId="77777777" w:rsidTr="009F474B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25363A01" w14:textId="77777777" w:rsidR="00BE2568" w:rsidRPr="00F15CD6" w:rsidRDefault="000A3100" w:rsidP="009F474B">
            <w:pPr>
              <w:spacing w:after="120"/>
              <w:jc w:val="center"/>
            </w:pPr>
            <w:r>
              <w:t>……….....………………</w:t>
            </w:r>
          </w:p>
          <w:p w14:paraId="2C5C0AB6" w14:textId="099277A7" w:rsidR="00BE2568" w:rsidRPr="00ED1BCF" w:rsidRDefault="00090EE0" w:rsidP="00090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Podpis osoby</w:t>
            </w:r>
            <w:r w:rsidR="00BE2568" w:rsidRPr="00ED1BCF">
              <w:rPr>
                <w:sz w:val="20"/>
                <w:szCs w:val="20"/>
              </w:rPr>
              <w:t xml:space="preserve"> up</w:t>
            </w:r>
            <w:r w:rsidR="000B2973">
              <w:rPr>
                <w:sz w:val="20"/>
                <w:szCs w:val="20"/>
              </w:rPr>
              <w:t>rawnionej</w:t>
            </w:r>
            <w:r>
              <w:rPr>
                <w:sz w:val="20"/>
                <w:szCs w:val="20"/>
              </w:rPr>
              <w:t xml:space="preserve"> </w:t>
            </w:r>
            <w:r w:rsidR="00BE2568" w:rsidRPr="00ED1BCF">
              <w:rPr>
                <w:sz w:val="20"/>
                <w:szCs w:val="20"/>
              </w:rPr>
              <w:t>do reprezentacji przedsiębiorstwa</w:t>
            </w:r>
          </w:p>
        </w:tc>
      </w:tr>
    </w:tbl>
    <w:p w14:paraId="28D9DEA3" w14:textId="77777777" w:rsidR="00BE2568" w:rsidRPr="00120C86" w:rsidRDefault="00BE2568" w:rsidP="00BE2568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</w:p>
    <w:p w14:paraId="493EE257" w14:textId="77777777" w:rsidR="00A80CEA" w:rsidRPr="00120C86" w:rsidRDefault="00A80CEA" w:rsidP="00874C03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</w:p>
    <w:sectPr w:rsidR="00A80CEA" w:rsidRPr="0012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D843" w14:textId="77777777" w:rsidR="00FB3A6F" w:rsidRDefault="00FB3A6F" w:rsidP="00A7620A">
      <w:r>
        <w:separator/>
      </w:r>
    </w:p>
  </w:endnote>
  <w:endnote w:type="continuationSeparator" w:id="0">
    <w:p w14:paraId="4E7B0530" w14:textId="77777777" w:rsidR="00FB3A6F" w:rsidRDefault="00FB3A6F" w:rsidP="00A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A0ED" w14:textId="77777777" w:rsidR="00FB3A6F" w:rsidRDefault="00FB3A6F" w:rsidP="00A7620A">
      <w:r>
        <w:separator/>
      </w:r>
    </w:p>
  </w:footnote>
  <w:footnote w:type="continuationSeparator" w:id="0">
    <w:p w14:paraId="24C34499" w14:textId="77777777" w:rsidR="00FB3A6F" w:rsidRDefault="00FB3A6F" w:rsidP="00A7620A">
      <w:r>
        <w:continuationSeparator/>
      </w:r>
    </w:p>
  </w:footnote>
  <w:footnote w:id="1">
    <w:p w14:paraId="6EE69958" w14:textId="308D65AA" w:rsidR="008E5769" w:rsidRDefault="008E5769" w:rsidP="00ED2E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Informacje</w:t>
      </w:r>
      <w:r w:rsidR="00703CD8">
        <w:t xml:space="preserve"> dotyczące </w:t>
      </w:r>
      <w:r>
        <w:t>terminu</w:t>
      </w:r>
      <w:r w:rsidR="00703CD8">
        <w:t xml:space="preserve"> ważności (od dnia – do dnia)</w:t>
      </w:r>
      <w:r>
        <w:t>,</w:t>
      </w:r>
      <w:r w:rsidR="00703CD8">
        <w:t xml:space="preserve"> kwoty ubezpieczenia oraz </w:t>
      </w:r>
      <w:r w:rsidR="00ED2EBB">
        <w:t xml:space="preserve">zakresu geograficznego </w:t>
      </w:r>
      <w:r>
        <w:t>są niezbędne ze względu na konieczność wskazania ich w załączniku do licencji.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413"/>
    <w:multiLevelType w:val="hybridMultilevel"/>
    <w:tmpl w:val="F5F2E686"/>
    <w:lvl w:ilvl="0" w:tplc="4C48B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97"/>
    <w:multiLevelType w:val="hybridMultilevel"/>
    <w:tmpl w:val="FA96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2BE"/>
    <w:multiLevelType w:val="hybridMultilevel"/>
    <w:tmpl w:val="CC240A5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18B28DC"/>
    <w:multiLevelType w:val="hybridMultilevel"/>
    <w:tmpl w:val="5AFE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03A6"/>
    <w:multiLevelType w:val="hybridMultilevel"/>
    <w:tmpl w:val="B8B43F54"/>
    <w:lvl w:ilvl="0" w:tplc="5D921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3A23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E12CD2C6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5230CA1"/>
    <w:multiLevelType w:val="hybridMultilevel"/>
    <w:tmpl w:val="7C4291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E4F0214"/>
    <w:multiLevelType w:val="hybridMultilevel"/>
    <w:tmpl w:val="1E56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60E40"/>
    <w:multiLevelType w:val="hybridMultilevel"/>
    <w:tmpl w:val="A41EBD72"/>
    <w:lvl w:ilvl="0" w:tplc="6A76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296"/>
    <w:multiLevelType w:val="hybridMultilevel"/>
    <w:tmpl w:val="FFF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3007F"/>
    <w:multiLevelType w:val="hybridMultilevel"/>
    <w:tmpl w:val="7E4CC7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3E1CE3"/>
    <w:multiLevelType w:val="hybridMultilevel"/>
    <w:tmpl w:val="CC86B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7A3"/>
    <w:multiLevelType w:val="hybridMultilevel"/>
    <w:tmpl w:val="EE04A9C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2BC71A14"/>
    <w:multiLevelType w:val="hybridMultilevel"/>
    <w:tmpl w:val="D4FE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2D95"/>
    <w:multiLevelType w:val="hybridMultilevel"/>
    <w:tmpl w:val="44BE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D7723"/>
    <w:multiLevelType w:val="hybridMultilevel"/>
    <w:tmpl w:val="AEC6983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2DFC4F6B"/>
    <w:multiLevelType w:val="hybridMultilevel"/>
    <w:tmpl w:val="06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E1DB4"/>
    <w:multiLevelType w:val="hybridMultilevel"/>
    <w:tmpl w:val="EDBA9EF2"/>
    <w:lvl w:ilvl="0" w:tplc="F86E3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B3908"/>
    <w:multiLevelType w:val="hybridMultilevel"/>
    <w:tmpl w:val="7A94E01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4DFA34E5"/>
    <w:multiLevelType w:val="hybridMultilevel"/>
    <w:tmpl w:val="EF52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76CAF"/>
    <w:multiLevelType w:val="hybridMultilevel"/>
    <w:tmpl w:val="AA82D9E2"/>
    <w:lvl w:ilvl="0" w:tplc="652471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445E"/>
    <w:multiLevelType w:val="hybridMultilevel"/>
    <w:tmpl w:val="B7C6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F6401"/>
    <w:multiLevelType w:val="hybridMultilevel"/>
    <w:tmpl w:val="8D86D894"/>
    <w:lvl w:ilvl="0" w:tplc="0C6612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22F24"/>
    <w:multiLevelType w:val="hybridMultilevel"/>
    <w:tmpl w:val="558A2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654F7"/>
    <w:multiLevelType w:val="hybridMultilevel"/>
    <w:tmpl w:val="B5925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015F6"/>
    <w:multiLevelType w:val="hybridMultilevel"/>
    <w:tmpl w:val="6A7A2242"/>
    <w:lvl w:ilvl="0" w:tplc="B27246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C53654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760B6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06AA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FE71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CC33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72687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9427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E21A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5A3075"/>
    <w:multiLevelType w:val="hybridMultilevel"/>
    <w:tmpl w:val="4CF2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63F23"/>
    <w:multiLevelType w:val="hybridMultilevel"/>
    <w:tmpl w:val="00CA7FF4"/>
    <w:lvl w:ilvl="0" w:tplc="EBDE5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6"/>
  </w:num>
  <w:num w:numId="5">
    <w:abstractNumId w:val="20"/>
  </w:num>
  <w:num w:numId="6">
    <w:abstractNumId w:val="7"/>
  </w:num>
  <w:num w:numId="7">
    <w:abstractNumId w:val="1"/>
  </w:num>
  <w:num w:numId="8">
    <w:abstractNumId w:val="15"/>
  </w:num>
  <w:num w:numId="9">
    <w:abstractNumId w:val="5"/>
  </w:num>
  <w:num w:numId="10">
    <w:abstractNumId w:val="14"/>
  </w:num>
  <w:num w:numId="11">
    <w:abstractNumId w:val="3"/>
  </w:num>
  <w:num w:numId="12">
    <w:abstractNumId w:val="1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17"/>
  </w:num>
  <w:num w:numId="17">
    <w:abstractNumId w:val="4"/>
  </w:num>
  <w:num w:numId="18">
    <w:abstractNumId w:val="10"/>
  </w:num>
  <w:num w:numId="19">
    <w:abstractNumId w:val="2"/>
  </w:num>
  <w:num w:numId="20">
    <w:abstractNumId w:val="22"/>
  </w:num>
  <w:num w:numId="21">
    <w:abstractNumId w:val="25"/>
  </w:num>
  <w:num w:numId="22">
    <w:abstractNumId w:val="13"/>
  </w:num>
  <w:num w:numId="23">
    <w:abstractNumId w:val="12"/>
  </w:num>
  <w:num w:numId="24">
    <w:abstractNumId w:val="24"/>
  </w:num>
  <w:num w:numId="25">
    <w:abstractNumId w:val="11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2"/>
    <w:rsid w:val="00023C69"/>
    <w:rsid w:val="00024CF4"/>
    <w:rsid w:val="00027017"/>
    <w:rsid w:val="0003037F"/>
    <w:rsid w:val="00041F4F"/>
    <w:rsid w:val="000475B0"/>
    <w:rsid w:val="000605C3"/>
    <w:rsid w:val="00076178"/>
    <w:rsid w:val="00082C79"/>
    <w:rsid w:val="00090EE0"/>
    <w:rsid w:val="000942CB"/>
    <w:rsid w:val="000A3100"/>
    <w:rsid w:val="000B2973"/>
    <w:rsid w:val="000C547E"/>
    <w:rsid w:val="000D7067"/>
    <w:rsid w:val="000E5058"/>
    <w:rsid w:val="00102BE9"/>
    <w:rsid w:val="001104D5"/>
    <w:rsid w:val="0011501F"/>
    <w:rsid w:val="00120C86"/>
    <w:rsid w:val="001215F5"/>
    <w:rsid w:val="00130DCB"/>
    <w:rsid w:val="00130DDB"/>
    <w:rsid w:val="00165F9D"/>
    <w:rsid w:val="00196B9C"/>
    <w:rsid w:val="001C1619"/>
    <w:rsid w:val="001C48AA"/>
    <w:rsid w:val="001C6CB0"/>
    <w:rsid w:val="001D1B47"/>
    <w:rsid w:val="001E4984"/>
    <w:rsid w:val="001F5AC3"/>
    <w:rsid w:val="00207231"/>
    <w:rsid w:val="00210D34"/>
    <w:rsid w:val="0024570D"/>
    <w:rsid w:val="002458AB"/>
    <w:rsid w:val="0024675B"/>
    <w:rsid w:val="0025738F"/>
    <w:rsid w:val="002656BF"/>
    <w:rsid w:val="00276502"/>
    <w:rsid w:val="002950BE"/>
    <w:rsid w:val="002A59B3"/>
    <w:rsid w:val="002B5B66"/>
    <w:rsid w:val="002E1156"/>
    <w:rsid w:val="002E139B"/>
    <w:rsid w:val="002E2C39"/>
    <w:rsid w:val="002E7BB5"/>
    <w:rsid w:val="00301D76"/>
    <w:rsid w:val="00315F33"/>
    <w:rsid w:val="003362A3"/>
    <w:rsid w:val="003654A9"/>
    <w:rsid w:val="00372C5C"/>
    <w:rsid w:val="003752B5"/>
    <w:rsid w:val="0039761B"/>
    <w:rsid w:val="003D13F3"/>
    <w:rsid w:val="00415CF3"/>
    <w:rsid w:val="00450034"/>
    <w:rsid w:val="0046382C"/>
    <w:rsid w:val="00467265"/>
    <w:rsid w:val="00485EB4"/>
    <w:rsid w:val="00486900"/>
    <w:rsid w:val="004D3B71"/>
    <w:rsid w:val="004E5218"/>
    <w:rsid w:val="004E7719"/>
    <w:rsid w:val="004F0E71"/>
    <w:rsid w:val="00505424"/>
    <w:rsid w:val="00520CC8"/>
    <w:rsid w:val="00531935"/>
    <w:rsid w:val="00565363"/>
    <w:rsid w:val="005B1FCF"/>
    <w:rsid w:val="005D340E"/>
    <w:rsid w:val="005F69D8"/>
    <w:rsid w:val="00612264"/>
    <w:rsid w:val="00617600"/>
    <w:rsid w:val="0062130C"/>
    <w:rsid w:val="006314FD"/>
    <w:rsid w:val="00651CDF"/>
    <w:rsid w:val="006558B9"/>
    <w:rsid w:val="00680873"/>
    <w:rsid w:val="00694044"/>
    <w:rsid w:val="006A465C"/>
    <w:rsid w:val="006E0207"/>
    <w:rsid w:val="006E4505"/>
    <w:rsid w:val="006E7D05"/>
    <w:rsid w:val="00700C8C"/>
    <w:rsid w:val="00703CD8"/>
    <w:rsid w:val="00711376"/>
    <w:rsid w:val="00715967"/>
    <w:rsid w:val="0071646E"/>
    <w:rsid w:val="00732694"/>
    <w:rsid w:val="00743958"/>
    <w:rsid w:val="00755334"/>
    <w:rsid w:val="00760314"/>
    <w:rsid w:val="00773D89"/>
    <w:rsid w:val="007E1BAA"/>
    <w:rsid w:val="007E612C"/>
    <w:rsid w:val="007E7A64"/>
    <w:rsid w:val="00801568"/>
    <w:rsid w:val="00802663"/>
    <w:rsid w:val="00820754"/>
    <w:rsid w:val="00847CEF"/>
    <w:rsid w:val="008503B1"/>
    <w:rsid w:val="00874C03"/>
    <w:rsid w:val="00875B7C"/>
    <w:rsid w:val="00887A6F"/>
    <w:rsid w:val="008938DC"/>
    <w:rsid w:val="008C474A"/>
    <w:rsid w:val="008E0112"/>
    <w:rsid w:val="008E2C57"/>
    <w:rsid w:val="008E4492"/>
    <w:rsid w:val="008E5769"/>
    <w:rsid w:val="009251DA"/>
    <w:rsid w:val="0093784E"/>
    <w:rsid w:val="00955F81"/>
    <w:rsid w:val="0095790C"/>
    <w:rsid w:val="00963D9C"/>
    <w:rsid w:val="0096553F"/>
    <w:rsid w:val="00986D6A"/>
    <w:rsid w:val="009A1658"/>
    <w:rsid w:val="009C739F"/>
    <w:rsid w:val="009E1961"/>
    <w:rsid w:val="009F3804"/>
    <w:rsid w:val="009F68F4"/>
    <w:rsid w:val="00A06B69"/>
    <w:rsid w:val="00A1756E"/>
    <w:rsid w:val="00A24461"/>
    <w:rsid w:val="00A61E0C"/>
    <w:rsid w:val="00A7620A"/>
    <w:rsid w:val="00A80CEA"/>
    <w:rsid w:val="00A9004D"/>
    <w:rsid w:val="00A92BC7"/>
    <w:rsid w:val="00A97D81"/>
    <w:rsid w:val="00AA2556"/>
    <w:rsid w:val="00AA7BDD"/>
    <w:rsid w:val="00AB52DA"/>
    <w:rsid w:val="00AD4001"/>
    <w:rsid w:val="00AD457D"/>
    <w:rsid w:val="00B031E9"/>
    <w:rsid w:val="00B034F5"/>
    <w:rsid w:val="00B11CAF"/>
    <w:rsid w:val="00B125DC"/>
    <w:rsid w:val="00B208E8"/>
    <w:rsid w:val="00B80A97"/>
    <w:rsid w:val="00B9032E"/>
    <w:rsid w:val="00BA099F"/>
    <w:rsid w:val="00BA5EA2"/>
    <w:rsid w:val="00BA771D"/>
    <w:rsid w:val="00BB2BDA"/>
    <w:rsid w:val="00BD3F40"/>
    <w:rsid w:val="00BE2568"/>
    <w:rsid w:val="00BE690E"/>
    <w:rsid w:val="00BF6D45"/>
    <w:rsid w:val="00C23C99"/>
    <w:rsid w:val="00C26B46"/>
    <w:rsid w:val="00C337EB"/>
    <w:rsid w:val="00C46940"/>
    <w:rsid w:val="00C52381"/>
    <w:rsid w:val="00C55C26"/>
    <w:rsid w:val="00C64CFF"/>
    <w:rsid w:val="00C730B0"/>
    <w:rsid w:val="00C845B7"/>
    <w:rsid w:val="00C8680E"/>
    <w:rsid w:val="00C96E7E"/>
    <w:rsid w:val="00C97DB7"/>
    <w:rsid w:val="00CA0178"/>
    <w:rsid w:val="00CA1C87"/>
    <w:rsid w:val="00CC0056"/>
    <w:rsid w:val="00CC4129"/>
    <w:rsid w:val="00CD314F"/>
    <w:rsid w:val="00CE5647"/>
    <w:rsid w:val="00CF2175"/>
    <w:rsid w:val="00D20597"/>
    <w:rsid w:val="00D2339D"/>
    <w:rsid w:val="00D36C79"/>
    <w:rsid w:val="00D44561"/>
    <w:rsid w:val="00D51CD0"/>
    <w:rsid w:val="00D56DEE"/>
    <w:rsid w:val="00D6463C"/>
    <w:rsid w:val="00D67797"/>
    <w:rsid w:val="00D92CA1"/>
    <w:rsid w:val="00DA51E1"/>
    <w:rsid w:val="00DA5501"/>
    <w:rsid w:val="00DB07BC"/>
    <w:rsid w:val="00DD4ECE"/>
    <w:rsid w:val="00DD6B17"/>
    <w:rsid w:val="00DE48C6"/>
    <w:rsid w:val="00DE53E8"/>
    <w:rsid w:val="00E12F61"/>
    <w:rsid w:val="00E1315D"/>
    <w:rsid w:val="00E155F5"/>
    <w:rsid w:val="00E23AA1"/>
    <w:rsid w:val="00E55C7C"/>
    <w:rsid w:val="00E5715E"/>
    <w:rsid w:val="00E61C9A"/>
    <w:rsid w:val="00E71709"/>
    <w:rsid w:val="00E82DC5"/>
    <w:rsid w:val="00E8457C"/>
    <w:rsid w:val="00E964E9"/>
    <w:rsid w:val="00EA6D14"/>
    <w:rsid w:val="00ED1BCF"/>
    <w:rsid w:val="00ED2B90"/>
    <w:rsid w:val="00ED2EBB"/>
    <w:rsid w:val="00EF7609"/>
    <w:rsid w:val="00F15CD6"/>
    <w:rsid w:val="00F26472"/>
    <w:rsid w:val="00F30AF9"/>
    <w:rsid w:val="00F35035"/>
    <w:rsid w:val="00F468FB"/>
    <w:rsid w:val="00F50C16"/>
    <w:rsid w:val="00F55326"/>
    <w:rsid w:val="00F555E9"/>
    <w:rsid w:val="00F979DA"/>
    <w:rsid w:val="00FA1D51"/>
    <w:rsid w:val="00FA55C0"/>
    <w:rsid w:val="00FA55C8"/>
    <w:rsid w:val="00FB0E8C"/>
    <w:rsid w:val="00FB31AF"/>
    <w:rsid w:val="00FB3A6F"/>
    <w:rsid w:val="00FD145E"/>
    <w:rsid w:val="00FE277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9AD"/>
  <w15:docId w15:val="{0D2F898B-E3F2-478F-8D64-748A39E7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5F3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0112"/>
    <w:pPr>
      <w:ind w:left="720"/>
      <w:contextualSpacing/>
    </w:pPr>
  </w:style>
  <w:style w:type="table" w:styleId="Tabela-Siatka">
    <w:name w:val="Table Grid"/>
    <w:basedOn w:val="Standardowy"/>
    <w:uiPriority w:val="59"/>
    <w:rsid w:val="00A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20A"/>
    <w:rPr>
      <w:vertAlign w:val="superscript"/>
    </w:rPr>
  </w:style>
  <w:style w:type="paragraph" w:customStyle="1" w:styleId="Akapitzlist2">
    <w:name w:val="Akapit z listą2"/>
    <w:basedOn w:val="Normalny"/>
    <w:rsid w:val="00E61C9A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61C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1C9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C16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C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72C5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97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D541-CAF1-47C5-B603-8D7F2F80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Aleksandra Łada</cp:lastModifiedBy>
  <cp:revision>2</cp:revision>
  <cp:lastPrinted>2015-11-16T10:36:00Z</cp:lastPrinted>
  <dcterms:created xsi:type="dcterms:W3CDTF">2021-09-27T08:39:00Z</dcterms:created>
  <dcterms:modified xsi:type="dcterms:W3CDTF">2021-09-27T08:39:00Z</dcterms:modified>
</cp:coreProperties>
</file>