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D9CC" w14:textId="53C2DAA4" w:rsidR="005812CF" w:rsidRPr="00315362" w:rsidRDefault="000A79BF" w:rsidP="00BA5A0D">
      <w:pPr>
        <w:rPr>
          <w:sz w:val="48"/>
        </w:rPr>
        <w:sectPr w:rsidR="005812CF" w:rsidRPr="00315362" w:rsidSect="008D4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  <w:bookmarkStart w:id="0" w:name="_GoBack"/>
      <w:bookmarkEnd w:id="0"/>
      <w:r w:rsidRPr="00315362">
        <w:rPr>
          <w:noProof/>
        </w:rPr>
        <w:drawing>
          <wp:anchor distT="0" distB="0" distL="114300" distR="114300" simplePos="0" relativeHeight="251655168" behindDoc="1" locked="0" layoutInCell="1" allowOverlap="1" wp14:anchorId="06797B96" wp14:editId="518B72E0">
            <wp:simplePos x="0" y="0"/>
            <wp:positionH relativeFrom="column">
              <wp:posOffset>-1072515</wp:posOffset>
            </wp:positionH>
            <wp:positionV relativeFrom="paragraph">
              <wp:posOffset>-915035</wp:posOffset>
            </wp:positionV>
            <wp:extent cx="7553960" cy="10685145"/>
            <wp:effectExtent l="0" t="0" r="889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ladka i rozdzial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71" w:rsidRPr="0031536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73B57E" wp14:editId="0DDCC43E">
                <wp:simplePos x="0" y="0"/>
                <wp:positionH relativeFrom="page">
                  <wp:posOffset>133350</wp:posOffset>
                </wp:positionH>
                <wp:positionV relativeFrom="page">
                  <wp:posOffset>6353175</wp:posOffset>
                </wp:positionV>
                <wp:extent cx="3914140" cy="17811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1414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A3C8D" w14:textId="300466B4" w:rsidR="006272B4" w:rsidRPr="00454A71" w:rsidRDefault="006272B4" w:rsidP="000E3EDC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54A71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Wytyczne dotyczące uzgodnień praktycznych na potrzeby procesu udzielania zezwoleń dla pojazd</w:t>
                            </w:r>
                            <w:r w:rsidR="00425752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B57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.5pt;margin-top:500.25pt;width:308.2pt;height:140.2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" filled="f" stroked="f" strokeweight=".5pt">
                <v:textbox>
                  <w:txbxContent>
                    <w:p w14:paraId="66AA3C8D" w14:textId="300466B4" w:rsidR="006272B4" w:rsidRPr="00454A71" w:rsidRDefault="006272B4" w:rsidP="000E3EDC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454A71">
                        <w:rPr>
                          <w:color w:val="FFFFFF" w:themeColor="background1"/>
                          <w:sz w:val="46"/>
                          <w:szCs w:val="46"/>
                        </w:rPr>
                        <w:t>Wytyczne dotyczące uzgodnień praktycznych na potrzeby procesu udzielania zezwoleń dla pojazd</w:t>
                      </w:r>
                      <w:r w:rsidR="00425752">
                        <w:rPr>
                          <w:color w:val="FFFFFF" w:themeColor="background1"/>
                          <w:sz w:val="46"/>
                          <w:szCs w:val="46"/>
                        </w:rPr>
                        <w:t>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3EDC" w:rsidRPr="0031536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DAF326" wp14:editId="42AEBD5D">
                <wp:simplePos x="0" y="0"/>
                <wp:positionH relativeFrom="page">
                  <wp:posOffset>720090</wp:posOffset>
                </wp:positionH>
                <wp:positionV relativeFrom="page">
                  <wp:posOffset>4212590</wp:posOffset>
                </wp:positionV>
                <wp:extent cx="3600000" cy="1980000"/>
                <wp:effectExtent l="0" t="0" r="0" b="1270"/>
                <wp:wrapNone/>
                <wp:docPr id="193" name="Pole tekstow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0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4FEEC" w14:textId="77777777" w:rsidR="006272B4" w:rsidRPr="000E3EDC" w:rsidRDefault="006272B4" w:rsidP="00DE55EA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64"/>
                              </w:rPr>
                              <w:t>Przewodnik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F326" id="Pole tekstowe 193" o:spid="_x0000_s1027" type="#_x0000_t202" style="position:absolute;left:0;text-align:left;margin-left:56.7pt;margin-top:331.7pt;width:283.45pt;height:155.9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" filled="f" stroked="f" strokeweight=".5pt">
                <v:textbox>
                  <w:txbxContent>
                    <w:p w14:paraId="12B4FEEC" w14:textId="77777777" w:rsidR="006272B4" w:rsidRPr="000E3EDC" w:rsidRDefault="006272B4" w:rsidP="00DE55EA">
                      <w:pPr>
                        <w:spacing w:line="240" w:lineRule="auto"/>
                        <w:jc w:val="right"/>
                        <w:rPr>
                          <w:b/>
                          <w:color w:val="FFFFFF" w:themeColor="background1"/>
                          <w:sz w:val="72"/>
                          <w:szCs w:val="6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64"/>
                        </w:rPr>
                        <w:t>Przewodnik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98545B" w14:textId="3BA9501E" w:rsidR="006E3D7A" w:rsidRPr="00315362" w:rsidRDefault="00357B67" w:rsidP="0053219F">
      <w:r w:rsidRPr="00315362">
        <w:rPr>
          <w:noProof/>
        </w:rPr>
        <w:lastRenderedPageBreak/>
        <w:drawing>
          <wp:anchor distT="0" distB="0" distL="114300" distR="114300" simplePos="0" relativeHeight="251641856" behindDoc="0" locked="0" layoutInCell="1" allowOverlap="1" wp14:anchorId="44A37A58" wp14:editId="4E99487A">
            <wp:simplePos x="0" y="0"/>
            <wp:positionH relativeFrom="column">
              <wp:posOffset>-914079</wp:posOffset>
            </wp:positionH>
            <wp:positionV relativeFrom="paragraph">
              <wp:posOffset>-935990</wp:posOffset>
            </wp:positionV>
            <wp:extent cx="7556115" cy="10693021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ladka i rozdzialy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525" cy="1070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D7A" w:rsidRPr="0031536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99EA54" wp14:editId="697368F6">
                <wp:simplePos x="0" y="0"/>
                <wp:positionH relativeFrom="column">
                  <wp:posOffset>-4914900</wp:posOffset>
                </wp:positionH>
                <wp:positionV relativeFrom="paragraph">
                  <wp:posOffset>5835015</wp:posOffset>
                </wp:positionV>
                <wp:extent cx="2291080" cy="1612265"/>
                <wp:effectExtent l="0" t="0" r="0" b="6985"/>
                <wp:wrapNone/>
                <wp:docPr id="201" name="Prostoką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16122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ADE3C" w14:textId="77777777" w:rsidR="006272B4" w:rsidRPr="00462095" w:rsidRDefault="006272B4" w:rsidP="00C35A11">
                            <w:r w:rsidRPr="00462095">
                              <w:t>Urząd Transportu Kolejowego</w:t>
                            </w:r>
                          </w:p>
                          <w:p w14:paraId="493CA306" w14:textId="77777777" w:rsidR="006272B4" w:rsidRPr="00462095" w:rsidRDefault="006272B4" w:rsidP="0053219F">
                            <w:r w:rsidRPr="00462095">
                              <w:t>Al. Jerozolimskie 134</w:t>
                            </w:r>
                          </w:p>
                          <w:p w14:paraId="36470781" w14:textId="77777777" w:rsidR="006272B4" w:rsidRPr="00462095" w:rsidRDefault="006272B4" w:rsidP="0053219F">
                            <w:r w:rsidRPr="00462095">
                              <w:t>02-305 Warszawa</w:t>
                            </w:r>
                          </w:p>
                          <w:p w14:paraId="5DF7B009" w14:textId="77777777" w:rsidR="006272B4" w:rsidRPr="004B5E57" w:rsidRDefault="00A9664E" w:rsidP="0053219F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6" w:history="1">
                              <w:r w:rsidR="006272B4" w:rsidRPr="004B5E57">
                                <w:rPr>
                                  <w:color w:val="FFFFFF" w:themeColor="background1"/>
                                </w:rPr>
                                <w:t>www.utk.gov.pl</w:t>
                              </w:r>
                            </w:hyperlink>
                          </w:p>
                          <w:p w14:paraId="022930C0" w14:textId="77777777" w:rsidR="006272B4" w:rsidRPr="00462095" w:rsidRDefault="006272B4" w:rsidP="0053219F">
                            <w:r w:rsidRPr="00462095">
                              <w:t>NIP: 526-26-95-081</w:t>
                            </w:r>
                          </w:p>
                          <w:p w14:paraId="013FE350" w14:textId="77777777" w:rsidR="006272B4" w:rsidRPr="00462095" w:rsidRDefault="006272B4" w:rsidP="0053219F">
                            <w:pPr>
                              <w:rPr>
                                <w:lang w:val="en-GB"/>
                              </w:rPr>
                            </w:pPr>
                            <w:r w:rsidRPr="00462095">
                              <w:rPr>
                                <w:lang w:val="en-GB"/>
                              </w:rPr>
                              <w:t>REGON: 015481433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EA54" id="Prostokąt 201" o:spid="_x0000_s1028" style="position:absolute;left:0;text-align:left;margin-left:-387pt;margin-top:459.45pt;width:180.4pt;height:126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" fillcolor="#042b60 [3205]" stroked="f" strokeweight="2pt">
                <v:textbox inset="5mm,5mm,5mm,5mm">
                  <w:txbxContent>
                    <w:p w14:paraId="6E4ADE3C" w14:textId="77777777" w:rsidR="006272B4" w:rsidRPr="00462095" w:rsidRDefault="006272B4" w:rsidP="00C35A11">
                      <w:r w:rsidRPr="00462095">
                        <w:t>Urząd Transportu Kolejowego</w:t>
                      </w:r>
                    </w:p>
                    <w:p w14:paraId="493CA306" w14:textId="77777777" w:rsidR="006272B4" w:rsidRPr="00462095" w:rsidRDefault="006272B4" w:rsidP="0053219F">
                      <w:r w:rsidRPr="00462095">
                        <w:t>Al. Jerozolimskie 134</w:t>
                      </w:r>
                    </w:p>
                    <w:p w14:paraId="36470781" w14:textId="77777777" w:rsidR="006272B4" w:rsidRPr="00462095" w:rsidRDefault="006272B4" w:rsidP="0053219F">
                      <w:r w:rsidRPr="00462095">
                        <w:t>02-305 Warszawa</w:t>
                      </w:r>
                    </w:p>
                    <w:p w14:paraId="5DF7B009" w14:textId="77777777" w:rsidR="006272B4" w:rsidRPr="004B5E57" w:rsidRDefault="002468AF" w:rsidP="0053219F">
                      <w:pPr>
                        <w:rPr>
                          <w:color w:val="FFFFFF" w:themeColor="background1"/>
                        </w:rPr>
                      </w:pPr>
                      <w:hyperlink r:id="rId17" w:history="1">
                        <w:r w:rsidR="006272B4" w:rsidRPr="004B5E57">
                          <w:rPr>
                            <w:color w:val="FFFFFF" w:themeColor="background1"/>
                          </w:rPr>
                          <w:t>www.utk.gov.pl</w:t>
                        </w:r>
                      </w:hyperlink>
                    </w:p>
                    <w:p w14:paraId="022930C0" w14:textId="77777777" w:rsidR="006272B4" w:rsidRPr="00462095" w:rsidRDefault="006272B4" w:rsidP="0053219F">
                      <w:r w:rsidRPr="00462095">
                        <w:t>NIP: 526-26-95-081</w:t>
                      </w:r>
                    </w:p>
                    <w:p w14:paraId="013FE350" w14:textId="77777777" w:rsidR="006272B4" w:rsidRPr="00462095" w:rsidRDefault="006272B4" w:rsidP="0053219F">
                      <w:pPr>
                        <w:rPr>
                          <w:lang w:val="en-GB"/>
                        </w:rPr>
                      </w:pPr>
                      <w:r w:rsidRPr="00462095">
                        <w:rPr>
                          <w:lang w:val="en-GB"/>
                        </w:rPr>
                        <w:t>REGON: 015481433</w:t>
                      </w:r>
                    </w:p>
                  </w:txbxContent>
                </v:textbox>
              </v:rect>
            </w:pict>
          </mc:Fallback>
        </mc:AlternateContent>
      </w:r>
    </w:p>
    <w:p w14:paraId="66E8FA9A" w14:textId="77777777" w:rsidR="006E3D7A" w:rsidRPr="00315362" w:rsidRDefault="006E3D7A" w:rsidP="0053219F">
      <w:pPr>
        <w:sectPr w:rsidR="006E3D7A" w:rsidRPr="00315362" w:rsidSect="008D4420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418" w:right="1418" w:bottom="1418" w:left="1418" w:header="284" w:footer="856" w:gutter="284"/>
          <w:pgNumType w:start="2"/>
          <w:cols w:space="708"/>
          <w:docGrid w:linePitch="360"/>
        </w:sectPr>
      </w:pPr>
    </w:p>
    <w:p w14:paraId="12E2D418" w14:textId="77777777" w:rsidR="00F64D34" w:rsidRPr="00A91BFC" w:rsidRDefault="00F64D34" w:rsidP="00A91BFC">
      <w:pPr>
        <w:spacing w:before="0" w:line="240" w:lineRule="auto"/>
        <w:jc w:val="left"/>
        <w:rPr>
          <w:b/>
          <w:sz w:val="32"/>
          <w:szCs w:val="32"/>
        </w:rPr>
      </w:pPr>
      <w:bookmarkStart w:id="1" w:name="_Toc487106192"/>
      <w:bookmarkStart w:id="2" w:name="_Toc487106670"/>
      <w:bookmarkStart w:id="3" w:name="_Toc487106711"/>
      <w:bookmarkStart w:id="4" w:name="_Toc487106793"/>
      <w:r w:rsidRPr="009B218D">
        <w:rPr>
          <w:b/>
          <w:color w:val="042B60" w:themeColor="text1"/>
          <w:sz w:val="32"/>
          <w:szCs w:val="32"/>
        </w:rPr>
        <w:lastRenderedPageBreak/>
        <w:t>Spis treści</w:t>
      </w:r>
      <w:bookmarkEnd w:id="1"/>
      <w:bookmarkEnd w:id="2"/>
      <w:bookmarkEnd w:id="3"/>
      <w:bookmarkEnd w:id="4"/>
    </w:p>
    <w:p w14:paraId="22EF50A5" w14:textId="77777777" w:rsidR="00BC3BC7" w:rsidRPr="005658C1" w:rsidRDefault="0008592C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r w:rsidRPr="005658C1">
        <w:rPr>
          <w:sz w:val="22"/>
          <w:szCs w:val="22"/>
        </w:rPr>
        <w:fldChar w:fldCharType="begin"/>
      </w:r>
      <w:r w:rsidRPr="005658C1">
        <w:rPr>
          <w:sz w:val="22"/>
          <w:szCs w:val="22"/>
        </w:rPr>
        <w:instrText xml:space="preserve"> TOC \o "1-4" \h \z \u </w:instrText>
      </w:r>
      <w:r w:rsidRPr="005658C1">
        <w:rPr>
          <w:sz w:val="22"/>
          <w:szCs w:val="22"/>
        </w:rPr>
        <w:fldChar w:fldCharType="separate"/>
      </w:r>
      <w:hyperlink w:anchor="_Toc57650216" w:history="1">
        <w:r w:rsidR="00BC3BC7" w:rsidRPr="005658C1">
          <w:rPr>
            <w:rStyle w:val="Hipercze"/>
            <w:sz w:val="22"/>
            <w:szCs w:val="22"/>
          </w:rPr>
          <w:t>1.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Wstęp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_Toc57650216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4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51F59F0F" w14:textId="77777777" w:rsidR="00BC3BC7" w:rsidRPr="005658C1" w:rsidRDefault="00A9664E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hyperlink w:anchor="_Toc57650217" w:history="1">
        <w:r w:rsidR="00BC3BC7" w:rsidRPr="005658C1">
          <w:rPr>
            <w:rStyle w:val="Hipercze"/>
            <w:sz w:val="22"/>
            <w:szCs w:val="22"/>
          </w:rPr>
          <w:t>2.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Komunikacja z wnioskodawcą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_Toc57650217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5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56E3E979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18" w:history="1">
        <w:r w:rsidR="00BC3BC7" w:rsidRPr="005658C1">
          <w:rPr>
            <w:rStyle w:val="Hipercze"/>
            <w:noProof/>
            <w:sz w:val="22"/>
            <w:szCs w:val="22"/>
          </w:rPr>
          <w:t>2.1.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Polityka językowa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_Toc57650218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5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0080BDCC" w14:textId="77777777" w:rsidR="00BC3BC7" w:rsidRPr="005658C1" w:rsidRDefault="00A9664E" w:rsidP="005658C1">
      <w:pPr>
        <w:pStyle w:val="Spistreci3"/>
        <w:tabs>
          <w:tab w:val="clear" w:pos="9072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19" w:history="1">
        <w:r w:rsidR="00BC3BC7" w:rsidRPr="005658C1">
          <w:rPr>
            <w:rStyle w:val="Hipercze"/>
            <w:noProof/>
            <w:sz w:val="22"/>
            <w:szCs w:val="22"/>
          </w:rPr>
          <w:t>2.1.1.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Udzielanie zezwolenia przez Agencję Kolejową UE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_Toc57650219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5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65FDF1BB" w14:textId="77777777" w:rsidR="00BC3BC7" w:rsidRPr="005658C1" w:rsidRDefault="00A9664E" w:rsidP="005658C1">
      <w:pPr>
        <w:pStyle w:val="Spistreci3"/>
        <w:tabs>
          <w:tab w:val="clear" w:pos="9072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20" w:history="1">
        <w:r w:rsidR="00BC3BC7" w:rsidRPr="005658C1">
          <w:rPr>
            <w:rStyle w:val="Hipercze"/>
            <w:noProof/>
            <w:sz w:val="22"/>
            <w:szCs w:val="22"/>
          </w:rPr>
          <w:t>2.1.2.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Udzielanie zezwolenia przez Prezesa UTK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_Toc57650220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5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5A2F7CBB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21" w:history="1">
        <w:r w:rsidR="00BC3BC7" w:rsidRPr="005658C1">
          <w:rPr>
            <w:rStyle w:val="Hipercze"/>
            <w:noProof/>
            <w:sz w:val="22"/>
            <w:szCs w:val="22"/>
          </w:rPr>
          <w:t>2.2.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Zakres stosowania przepisów k.p.a.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_Toc57650221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6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6AD10984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22" w:history="1">
        <w:r w:rsidR="00BC3BC7" w:rsidRPr="005658C1">
          <w:rPr>
            <w:rStyle w:val="Hipercze"/>
            <w:noProof/>
            <w:sz w:val="22"/>
            <w:szCs w:val="22"/>
          </w:rPr>
          <w:t>2.3.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Krajowa procedura odwoławcza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_Toc57650222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6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70670942" w14:textId="77777777" w:rsidR="00BC3BC7" w:rsidRPr="005658C1" w:rsidRDefault="00A9664E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hyperlink w:anchor="_Toc57650223" w:history="1">
        <w:r w:rsidR="00BC3BC7" w:rsidRPr="005658C1">
          <w:rPr>
            <w:rStyle w:val="Hipercze"/>
            <w:sz w:val="22"/>
            <w:szCs w:val="22"/>
          </w:rPr>
          <w:t>3.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Ocena spełnienia krajowych przepisów technicznych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_Toc57650223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7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3BDB1001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24" w:history="1">
        <w:r w:rsidR="00BC3BC7" w:rsidRPr="005658C1">
          <w:rPr>
            <w:rStyle w:val="Hipercze"/>
            <w:noProof/>
            <w:sz w:val="22"/>
            <w:szCs w:val="22"/>
          </w:rPr>
          <w:t>3.1.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Wymagania krajowe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_Toc57650224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7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5E01C6E9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25" w:history="1">
        <w:r w:rsidR="00BC3BC7" w:rsidRPr="005658C1">
          <w:rPr>
            <w:rStyle w:val="Hipercze"/>
            <w:noProof/>
            <w:sz w:val="22"/>
            <w:szCs w:val="22"/>
          </w:rPr>
          <w:t>3.2.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Jednostki wyznaczone (DeBo)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_Toc57650225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7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0538BC9A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26" w:history="1">
        <w:r w:rsidR="00BC3BC7" w:rsidRPr="005658C1">
          <w:rPr>
            <w:rStyle w:val="Hipercze"/>
            <w:noProof/>
            <w:sz w:val="22"/>
            <w:szCs w:val="22"/>
          </w:rPr>
          <w:t>3.3.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Dokumentacja z oceny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_Toc57650226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8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6CA81F42" w14:textId="77777777" w:rsidR="00BC3BC7" w:rsidRPr="005658C1" w:rsidRDefault="00A9664E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hyperlink w:anchor="_Toc57650227" w:history="1">
        <w:r w:rsidR="00BC3BC7" w:rsidRPr="005658C1">
          <w:rPr>
            <w:rStyle w:val="Hipercze"/>
            <w:sz w:val="22"/>
            <w:szCs w:val="22"/>
          </w:rPr>
          <w:t>4.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Porozumienia transgraniczne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_Toc57650227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9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08C4137A" w14:textId="77777777" w:rsidR="00BC3BC7" w:rsidRPr="005658C1" w:rsidRDefault="00A9664E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hyperlink w:anchor="_Toc57650228" w:history="1">
        <w:r w:rsidR="00BC3BC7" w:rsidRPr="005658C1">
          <w:rPr>
            <w:rStyle w:val="Hipercze"/>
            <w:sz w:val="22"/>
            <w:szCs w:val="22"/>
          </w:rPr>
          <w:t>5.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Procedury odrębne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_Toc57650228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10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652BE365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29" w:history="1">
        <w:r w:rsidR="00BC3BC7" w:rsidRPr="005658C1">
          <w:rPr>
            <w:rStyle w:val="Hipercze"/>
            <w:noProof/>
            <w:sz w:val="22"/>
            <w:szCs w:val="22"/>
          </w:rPr>
          <w:t>5.1.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Udzielanie zezwoleń tymczasowych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_Toc57650229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10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5FBF7CBF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30" w:history="1">
        <w:r w:rsidR="00BC3BC7" w:rsidRPr="005658C1">
          <w:rPr>
            <w:rStyle w:val="Hipercze"/>
            <w:noProof/>
            <w:sz w:val="22"/>
            <w:szCs w:val="22"/>
          </w:rPr>
          <w:t>5.2.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Usuwanie ograniczeń eksploatacyjnych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_Toc57650230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10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50218A2C" w14:textId="77777777" w:rsidR="00BC3BC7" w:rsidRPr="005658C1" w:rsidRDefault="00A9664E" w:rsidP="005658C1">
      <w:pPr>
        <w:pStyle w:val="Spistreci3"/>
        <w:tabs>
          <w:tab w:val="clear" w:pos="9072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31" w:history="1">
        <w:r w:rsidR="00BC3BC7" w:rsidRPr="005658C1">
          <w:rPr>
            <w:rStyle w:val="Hipercze"/>
            <w:noProof/>
            <w:sz w:val="22"/>
            <w:szCs w:val="22"/>
          </w:rPr>
          <w:t>5.2.1.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Ograniczenia mające wpływ na spełnianie przez pojazd wymagań zasadniczych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_Toc57650231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10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31BE8B35" w14:textId="77777777" w:rsidR="00BC3BC7" w:rsidRPr="005658C1" w:rsidRDefault="00A9664E" w:rsidP="005658C1">
      <w:pPr>
        <w:pStyle w:val="Spistreci3"/>
        <w:tabs>
          <w:tab w:val="clear" w:pos="9072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32" w:history="1">
        <w:r w:rsidR="00BC3BC7" w:rsidRPr="005658C1">
          <w:rPr>
            <w:rStyle w:val="Hipercze"/>
            <w:noProof/>
            <w:sz w:val="22"/>
            <w:szCs w:val="22"/>
          </w:rPr>
          <w:t>5.2.2.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Ograniczenia związane z koniecznością dokonania zmian  w typie pojazdu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_Toc57650232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11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75EF4632" w14:textId="77777777" w:rsidR="00BC3BC7" w:rsidRPr="005658C1" w:rsidRDefault="00A9664E" w:rsidP="005658C1">
      <w:pPr>
        <w:pStyle w:val="Spistreci3"/>
        <w:tabs>
          <w:tab w:val="clear" w:pos="9072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33" w:history="1">
        <w:r w:rsidR="00BC3BC7" w:rsidRPr="005658C1">
          <w:rPr>
            <w:rStyle w:val="Hipercze"/>
            <w:noProof/>
            <w:sz w:val="22"/>
            <w:szCs w:val="22"/>
          </w:rPr>
          <w:t>5.2.3.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Ograniczenia związane z kwestiami administracyjnymi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_Toc57650233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11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7764D31D" w14:textId="77777777" w:rsidR="00BC3BC7" w:rsidRPr="005658C1" w:rsidRDefault="00A9664E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hyperlink w:anchor="_Toc57650234" w:history="1">
        <w:r w:rsidR="00BC3BC7" w:rsidRPr="005658C1">
          <w:rPr>
            <w:rStyle w:val="Hipercze"/>
            <w:sz w:val="22"/>
            <w:szCs w:val="22"/>
          </w:rPr>
          <w:t>6.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Opłaty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_Toc57650234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12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7203EF8D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35" w:history="1">
        <w:r w:rsidR="00BC3BC7" w:rsidRPr="005658C1">
          <w:rPr>
            <w:rStyle w:val="Hipercze"/>
            <w:noProof/>
            <w:sz w:val="22"/>
            <w:szCs w:val="22"/>
          </w:rPr>
          <w:t>6.1.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Opłaty przy udzielaniu zezwolenia przez Agencję Kolejową UE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_Toc57650235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12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1C09E358" w14:textId="77777777" w:rsidR="00BC3BC7" w:rsidRPr="005658C1" w:rsidRDefault="00A9664E" w:rsidP="005658C1">
      <w:pPr>
        <w:pStyle w:val="Spistreci2"/>
        <w:tabs>
          <w:tab w:val="clear" w:pos="9054"/>
          <w:tab w:val="right" w:leader="dot" w:pos="8789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57650236" w:history="1">
        <w:r w:rsidR="00BC3BC7" w:rsidRPr="005658C1">
          <w:rPr>
            <w:rStyle w:val="Hipercze"/>
            <w:noProof/>
            <w:sz w:val="22"/>
            <w:szCs w:val="22"/>
          </w:rPr>
          <w:t>6.2.</w:t>
        </w:r>
        <w:r w:rsidR="00BC3BC7" w:rsidRPr="005658C1">
          <w:rPr>
            <w:rFonts w:asciiTheme="minorHAnsi" w:hAnsiTheme="minorHAnsi" w:cstheme="minorBidi"/>
            <w:noProof/>
            <w:sz w:val="22"/>
            <w:szCs w:val="22"/>
          </w:rPr>
          <w:tab/>
        </w:r>
        <w:r w:rsidR="00BC3BC7" w:rsidRPr="005658C1">
          <w:rPr>
            <w:rStyle w:val="Hipercze"/>
            <w:noProof/>
            <w:sz w:val="22"/>
            <w:szCs w:val="22"/>
          </w:rPr>
          <w:t>Opłaty przy udzielaniu zezwolenia przez Prezesa UTK</w:t>
        </w:r>
        <w:r w:rsidR="00BC3BC7" w:rsidRPr="005658C1">
          <w:rPr>
            <w:noProof/>
            <w:webHidden/>
            <w:sz w:val="22"/>
            <w:szCs w:val="22"/>
          </w:rPr>
          <w:tab/>
        </w:r>
        <w:r w:rsidR="00BC3BC7" w:rsidRPr="005658C1">
          <w:rPr>
            <w:noProof/>
            <w:webHidden/>
            <w:sz w:val="22"/>
            <w:szCs w:val="22"/>
          </w:rPr>
          <w:fldChar w:fldCharType="begin"/>
        </w:r>
        <w:r w:rsidR="00BC3BC7" w:rsidRPr="005658C1">
          <w:rPr>
            <w:noProof/>
            <w:webHidden/>
            <w:sz w:val="22"/>
            <w:szCs w:val="22"/>
          </w:rPr>
          <w:instrText xml:space="preserve"> PAGEREF _Toc57650236 \h </w:instrText>
        </w:r>
        <w:r w:rsidR="00BC3BC7" w:rsidRPr="005658C1">
          <w:rPr>
            <w:noProof/>
            <w:webHidden/>
            <w:sz w:val="22"/>
            <w:szCs w:val="22"/>
          </w:rPr>
        </w:r>
        <w:r w:rsidR="00BC3BC7" w:rsidRPr="005658C1">
          <w:rPr>
            <w:noProof/>
            <w:webHidden/>
            <w:sz w:val="22"/>
            <w:szCs w:val="22"/>
          </w:rPr>
          <w:fldChar w:fldCharType="separate"/>
        </w:r>
        <w:r w:rsidR="00BC3BC7" w:rsidRPr="005658C1">
          <w:rPr>
            <w:noProof/>
            <w:webHidden/>
            <w:sz w:val="22"/>
            <w:szCs w:val="22"/>
          </w:rPr>
          <w:t>12</w:t>
        </w:r>
        <w:r w:rsidR="00BC3BC7" w:rsidRPr="005658C1">
          <w:rPr>
            <w:noProof/>
            <w:webHidden/>
            <w:sz w:val="22"/>
            <w:szCs w:val="22"/>
          </w:rPr>
          <w:fldChar w:fldCharType="end"/>
        </w:r>
      </w:hyperlink>
    </w:p>
    <w:p w14:paraId="426368D5" w14:textId="77777777" w:rsidR="00BC3BC7" w:rsidRPr="005658C1" w:rsidRDefault="00A9664E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hyperlink w:anchor="_Toc57650237" w:history="1">
        <w:r w:rsidR="00BC3BC7" w:rsidRPr="005658C1">
          <w:rPr>
            <w:rStyle w:val="Hipercze"/>
            <w:sz w:val="22"/>
            <w:szCs w:val="22"/>
          </w:rPr>
          <w:t>7.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Przypadki niepodlegające przepisom dyrektywy (UE) 2016/797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_Toc57650237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13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7AB98041" w14:textId="77777777" w:rsidR="00BC3BC7" w:rsidRPr="005658C1" w:rsidRDefault="00A9664E" w:rsidP="005658C1">
      <w:pPr>
        <w:pStyle w:val="Spistreci1"/>
        <w:tabs>
          <w:tab w:val="clear" w:pos="9072"/>
          <w:tab w:val="right" w:leader="dot" w:pos="8789"/>
        </w:tabs>
        <w:rPr>
          <w:rFonts w:asciiTheme="minorHAnsi" w:hAnsiTheme="minorHAnsi" w:cstheme="minorBidi"/>
          <w:b w:val="0"/>
          <w:sz w:val="22"/>
          <w:szCs w:val="22"/>
        </w:rPr>
      </w:pPr>
      <w:hyperlink w:anchor="_Toc57650238" w:history="1">
        <w:r w:rsidR="00BC3BC7" w:rsidRPr="005658C1">
          <w:rPr>
            <w:rStyle w:val="Hipercze"/>
            <w:sz w:val="22"/>
            <w:szCs w:val="22"/>
          </w:rPr>
          <w:t>8.</w:t>
        </w:r>
        <w:r w:rsidR="00BC3BC7" w:rsidRPr="005658C1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BC3BC7" w:rsidRPr="005658C1">
          <w:rPr>
            <w:rStyle w:val="Hipercze"/>
            <w:sz w:val="22"/>
            <w:szCs w:val="22"/>
          </w:rPr>
          <w:t>Spis skrótów i pojęć</w:t>
        </w:r>
        <w:r w:rsidR="00BC3BC7" w:rsidRPr="005658C1">
          <w:rPr>
            <w:webHidden/>
            <w:sz w:val="22"/>
            <w:szCs w:val="22"/>
          </w:rPr>
          <w:tab/>
        </w:r>
        <w:r w:rsidR="00BC3BC7" w:rsidRPr="005658C1">
          <w:rPr>
            <w:webHidden/>
            <w:sz w:val="22"/>
            <w:szCs w:val="22"/>
          </w:rPr>
          <w:fldChar w:fldCharType="begin"/>
        </w:r>
        <w:r w:rsidR="00BC3BC7" w:rsidRPr="005658C1">
          <w:rPr>
            <w:webHidden/>
            <w:sz w:val="22"/>
            <w:szCs w:val="22"/>
          </w:rPr>
          <w:instrText xml:space="preserve"> PAGEREF _Toc57650238 \h </w:instrText>
        </w:r>
        <w:r w:rsidR="00BC3BC7" w:rsidRPr="005658C1">
          <w:rPr>
            <w:webHidden/>
            <w:sz w:val="22"/>
            <w:szCs w:val="22"/>
          </w:rPr>
        </w:r>
        <w:r w:rsidR="00BC3BC7" w:rsidRPr="005658C1">
          <w:rPr>
            <w:webHidden/>
            <w:sz w:val="22"/>
            <w:szCs w:val="22"/>
          </w:rPr>
          <w:fldChar w:fldCharType="separate"/>
        </w:r>
        <w:r w:rsidR="00BC3BC7" w:rsidRPr="005658C1">
          <w:rPr>
            <w:webHidden/>
            <w:sz w:val="22"/>
            <w:szCs w:val="22"/>
          </w:rPr>
          <w:t>15</w:t>
        </w:r>
        <w:r w:rsidR="00BC3BC7" w:rsidRPr="005658C1">
          <w:rPr>
            <w:webHidden/>
            <w:sz w:val="22"/>
            <w:szCs w:val="22"/>
          </w:rPr>
          <w:fldChar w:fldCharType="end"/>
        </w:r>
      </w:hyperlink>
    </w:p>
    <w:p w14:paraId="397A2564" w14:textId="77777777" w:rsidR="00A70052" w:rsidRPr="008B6ECF" w:rsidRDefault="0008592C" w:rsidP="005658C1">
      <w:pPr>
        <w:tabs>
          <w:tab w:val="right" w:leader="dot" w:pos="8789"/>
        </w:tabs>
        <w:spacing w:before="0" w:after="0"/>
        <w:ind w:right="-292"/>
        <w:rPr>
          <w:sz w:val="22"/>
          <w:szCs w:val="22"/>
        </w:rPr>
      </w:pPr>
      <w:r w:rsidRPr="005658C1">
        <w:rPr>
          <w:sz w:val="22"/>
          <w:szCs w:val="22"/>
        </w:rPr>
        <w:fldChar w:fldCharType="end"/>
      </w:r>
      <w:r w:rsidR="00A70052" w:rsidRPr="008B6ECF">
        <w:rPr>
          <w:sz w:val="22"/>
          <w:szCs w:val="22"/>
        </w:rPr>
        <w:br w:type="page"/>
      </w:r>
    </w:p>
    <w:p w14:paraId="1DF936D6" w14:textId="77777777" w:rsidR="00B33E2C" w:rsidRPr="009D48E2" w:rsidRDefault="00B33E2C" w:rsidP="009D48E2">
      <w:pPr>
        <w:spacing w:before="0" w:after="0"/>
        <w:rPr>
          <w:sz w:val="22"/>
          <w:szCs w:val="22"/>
        </w:rPr>
        <w:sectPr w:rsidR="00B33E2C" w:rsidRPr="009D48E2" w:rsidSect="007F5639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  <w:bookmarkStart w:id="5" w:name="_Toc488239550"/>
      <w:bookmarkStart w:id="6" w:name="_Toc488239551"/>
      <w:bookmarkStart w:id="7" w:name="_Toc488239552"/>
      <w:bookmarkStart w:id="8" w:name="_Toc488239553"/>
      <w:bookmarkStart w:id="9" w:name="_Toc487106195"/>
      <w:bookmarkStart w:id="10" w:name="_Toc487106673"/>
      <w:bookmarkStart w:id="11" w:name="_Toc487106714"/>
      <w:bookmarkStart w:id="12" w:name="_Toc487106796"/>
      <w:bookmarkEnd w:id="5"/>
      <w:bookmarkEnd w:id="6"/>
      <w:bookmarkEnd w:id="7"/>
      <w:bookmarkEnd w:id="8"/>
    </w:p>
    <w:p w14:paraId="7CB96A7C" w14:textId="77777777" w:rsidR="006E2641" w:rsidRPr="00315362" w:rsidRDefault="006E2641" w:rsidP="00BB6D5A">
      <w:pPr>
        <w:pStyle w:val="Nagwek1"/>
      </w:pPr>
      <w:bookmarkStart w:id="13" w:name="_Toc456378651"/>
      <w:bookmarkStart w:id="14" w:name="_Toc489872031"/>
      <w:bookmarkStart w:id="15" w:name="_Toc54700952"/>
      <w:bookmarkStart w:id="16" w:name="_Toc57650216"/>
      <w:bookmarkEnd w:id="9"/>
      <w:bookmarkEnd w:id="10"/>
      <w:bookmarkEnd w:id="11"/>
      <w:bookmarkEnd w:id="12"/>
      <w:r w:rsidRPr="00315362">
        <w:t>Wstęp</w:t>
      </w:r>
      <w:bookmarkEnd w:id="13"/>
      <w:bookmarkEnd w:id="14"/>
      <w:bookmarkEnd w:id="15"/>
      <w:bookmarkEnd w:id="16"/>
    </w:p>
    <w:p w14:paraId="70370078" w14:textId="1FC8B851" w:rsidR="00454A71" w:rsidRDefault="004A0235" w:rsidP="00AE27ED">
      <w:r>
        <w:t xml:space="preserve">Wejście w życie czwartego pakietu kolejowego wprowadziło nowe podejście do procesu </w:t>
      </w:r>
      <w:r w:rsidR="00454A71" w:rsidRPr="00454A71">
        <w:t>udzielania zezwoleń dla pojazdów</w:t>
      </w:r>
      <w:r>
        <w:t xml:space="preserve"> kolejowych</w:t>
      </w:r>
      <w:r w:rsidR="00454A71" w:rsidRPr="00454A71">
        <w:t xml:space="preserve">. </w:t>
      </w:r>
      <w:r>
        <w:t xml:space="preserve">Wdrożeniu nowych rozwiązań towarzyszy przede wszystkim </w:t>
      </w:r>
      <w:r w:rsidR="00527673">
        <w:t>nowy podział zadań i </w:t>
      </w:r>
      <w:r w:rsidR="00454A71" w:rsidRPr="00454A71">
        <w:t>obowiązków pomiędzy Agencją</w:t>
      </w:r>
      <w:r>
        <w:t xml:space="preserve"> Kolejową Unii Europejskiej</w:t>
      </w:r>
      <w:r w:rsidR="00454A71" w:rsidRPr="00454A71">
        <w:t xml:space="preserve"> a</w:t>
      </w:r>
      <w:r w:rsidR="00454A71">
        <w:t xml:space="preserve"> poszczególnymi</w:t>
      </w:r>
      <w:r w:rsidR="00454A71" w:rsidRPr="00454A71">
        <w:t xml:space="preserve"> krajowymi organami ds. bezpieczeństwa</w:t>
      </w:r>
      <w:r w:rsidR="00454A71">
        <w:t>, w tym Prezesem Urzędu Transportu Kolejowego</w:t>
      </w:r>
      <w:r w:rsidR="00454A71" w:rsidRPr="00454A71">
        <w:t>.</w:t>
      </w:r>
      <w:r w:rsidR="00454A71">
        <w:t xml:space="preserve"> </w:t>
      </w:r>
      <w:r>
        <w:t xml:space="preserve">Podstawą prawną </w:t>
      </w:r>
      <w:r w:rsidR="00842F74">
        <w:t xml:space="preserve">nowego podejścia do procesu </w:t>
      </w:r>
      <w:r w:rsidR="00842F74" w:rsidRPr="00454A71">
        <w:t>udzielania zezwoleń dla pojazdów</w:t>
      </w:r>
      <w:r w:rsidR="00842F74">
        <w:t xml:space="preserve"> kolejowych</w:t>
      </w:r>
      <w:r>
        <w:t xml:space="preserve"> jest </w:t>
      </w:r>
      <w:r w:rsidR="002F53DF">
        <w:t>d</w:t>
      </w:r>
      <w:r w:rsidR="00454A71" w:rsidRPr="00454A71">
        <w:t>yrektywa 2016/797 w sprawie</w:t>
      </w:r>
      <w:r w:rsidR="00454A71">
        <w:t xml:space="preserve"> </w:t>
      </w:r>
      <w:r w:rsidR="00454A71" w:rsidRPr="00454A71">
        <w:t>interoperacyjności</w:t>
      </w:r>
      <w:r>
        <w:t>. P</w:t>
      </w:r>
      <w:r w:rsidR="00454A71" w:rsidRPr="00454A71">
        <w:t>rzewiduje</w:t>
      </w:r>
      <w:r>
        <w:t xml:space="preserve"> ona</w:t>
      </w:r>
      <w:r w:rsidR="00454A71" w:rsidRPr="00454A71">
        <w:t xml:space="preserve"> dwie ścieżki </w:t>
      </w:r>
      <w:r w:rsidR="00454A71">
        <w:t>w ramach</w:t>
      </w:r>
      <w:r w:rsidR="00454A71" w:rsidRPr="00454A71">
        <w:t xml:space="preserve"> procesu udzielania zezwoleń dla pojazd</w:t>
      </w:r>
      <w:r>
        <w:t>ów kolejowych</w:t>
      </w:r>
      <w:r w:rsidR="00454A71" w:rsidRPr="00454A71">
        <w:t xml:space="preserve">: </w:t>
      </w:r>
    </w:p>
    <w:p w14:paraId="0919EB51" w14:textId="196B1B7E" w:rsidR="00454A71" w:rsidRDefault="00454A71" w:rsidP="00280EEA">
      <w:pPr>
        <w:pStyle w:val="Akapitzlist"/>
        <w:numPr>
          <w:ilvl w:val="0"/>
          <w:numId w:val="9"/>
        </w:numPr>
      </w:pPr>
      <w:r w:rsidRPr="00454A71">
        <w:t>za p</w:t>
      </w:r>
      <w:r w:rsidR="004A0235">
        <w:t>ośrednictwem Agencji</w:t>
      </w:r>
      <w:r w:rsidRPr="00454A71">
        <w:t xml:space="preserve"> lub </w:t>
      </w:r>
    </w:p>
    <w:p w14:paraId="42652F4F" w14:textId="77777777" w:rsidR="004A0235" w:rsidRDefault="00454A71" w:rsidP="00454A71">
      <w:pPr>
        <w:pStyle w:val="Akapitzlist"/>
        <w:numPr>
          <w:ilvl w:val="0"/>
          <w:numId w:val="9"/>
        </w:numPr>
      </w:pPr>
      <w:r>
        <w:t xml:space="preserve">za pośrednictwem </w:t>
      </w:r>
      <w:r w:rsidR="004A0235">
        <w:t xml:space="preserve">krajowych organów ds. bezpieczeństwa, w tym </w:t>
      </w:r>
      <w:r>
        <w:t>Prezesa UTK</w:t>
      </w:r>
      <w:r w:rsidR="004A0235">
        <w:t>.</w:t>
      </w:r>
      <w:r w:rsidR="004A0235" w:rsidRPr="00454A71">
        <w:t xml:space="preserve"> </w:t>
      </w:r>
    </w:p>
    <w:p w14:paraId="3ED4BBF9" w14:textId="78CAE3F6" w:rsidR="004A0235" w:rsidRDefault="004A0235" w:rsidP="004A0235">
      <w:r>
        <w:t>Wybór odpowiedniej ścieżki związany jest z planow</w:t>
      </w:r>
      <w:r w:rsidR="009D44D6">
        <w:t>anym</w:t>
      </w:r>
      <w:r w:rsidR="00AD4ECB">
        <w:t xml:space="preserve"> obszarem eksploatacji pojazdu stanowiącego przedmiot wniosku o udzielenie zezwolenia. </w:t>
      </w:r>
      <w:r w:rsidR="005E149B">
        <w:t xml:space="preserve">Obszar eksploatacji </w:t>
      </w:r>
      <w:r w:rsidR="002F53DF">
        <w:t xml:space="preserve">pojazdu </w:t>
      </w:r>
      <w:r w:rsidR="005E149B">
        <w:t>obejmujący więcej niż jedno państwo członkowskie Unii Europejskiej determinuje konieczność wydania zezwolenia przez Agencję. Obszar eksploatacji</w:t>
      </w:r>
      <w:r w:rsidR="002F53DF">
        <w:t xml:space="preserve"> pojazdu</w:t>
      </w:r>
      <w:r w:rsidR="005E149B">
        <w:t xml:space="preserve"> ograniczony zaś wyłącznie do jednego państwa c</w:t>
      </w:r>
      <w:r w:rsidR="002F53DF">
        <w:t>złonkowskiego pozostawia</w:t>
      </w:r>
      <w:r w:rsidR="005E149B">
        <w:t xml:space="preserve"> wnioskodawcy możliwość wyboru podmiotu wydającego – </w:t>
      </w:r>
      <w:r w:rsidR="00777B6B">
        <w:t xml:space="preserve">Agencji </w:t>
      </w:r>
      <w:r w:rsidR="005E149B">
        <w:t>lu</w:t>
      </w:r>
      <w:r w:rsidR="005658C1">
        <w:t>b </w:t>
      </w:r>
      <w:r w:rsidR="00777B6B">
        <w:t xml:space="preserve">krajowego </w:t>
      </w:r>
      <w:r w:rsidR="005E149B">
        <w:t>organ</w:t>
      </w:r>
      <w:r w:rsidR="00777B6B">
        <w:t>u</w:t>
      </w:r>
      <w:r w:rsidR="005E149B">
        <w:t xml:space="preserve"> ds. bezpieczeństwa. </w:t>
      </w:r>
    </w:p>
    <w:p w14:paraId="023C03DF" w14:textId="5860F4DB" w:rsidR="00E16389" w:rsidRDefault="00F53059" w:rsidP="005B6FA7">
      <w:r>
        <w:t>Przewodnik powstał</w:t>
      </w:r>
      <w:r w:rsidR="00B23031">
        <w:t>,</w:t>
      </w:r>
      <w:r>
        <w:t xml:space="preserve"> by spełnić </w:t>
      </w:r>
      <w:r w:rsidR="005B6FA7">
        <w:t>obowiąz</w:t>
      </w:r>
      <w:r>
        <w:t>e</w:t>
      </w:r>
      <w:r w:rsidR="005B6FA7">
        <w:t>k przedstawienia wytycznych krajowych</w:t>
      </w:r>
      <w:r w:rsidR="00777B6B">
        <w:t>,</w:t>
      </w:r>
      <w:r w:rsidR="005B6FA7">
        <w:t xml:space="preserve"> wynikając</w:t>
      </w:r>
      <w:r>
        <w:t xml:space="preserve">y </w:t>
      </w:r>
      <w:r w:rsidR="00205D07">
        <w:t>z </w:t>
      </w:r>
      <w:r w:rsidR="005B6FA7">
        <w:t xml:space="preserve">przepisów </w:t>
      </w:r>
      <w:r w:rsidR="00850F78">
        <w:t>rozporządzenia 2018/545</w:t>
      </w:r>
      <w:r w:rsidR="00777B6B">
        <w:t>,</w:t>
      </w:r>
      <w:r w:rsidR="005B6FA7">
        <w:t xml:space="preserve"> oraz </w:t>
      </w:r>
      <w:r>
        <w:t xml:space="preserve">aby </w:t>
      </w:r>
      <w:r w:rsidR="00E16389">
        <w:t>ułatwi</w:t>
      </w:r>
      <w:r>
        <w:t>ć</w:t>
      </w:r>
      <w:r w:rsidR="00E16389">
        <w:t xml:space="preserve"> wnioskodawcom realizacj</w:t>
      </w:r>
      <w:r>
        <w:t>ę</w:t>
      </w:r>
      <w:r w:rsidR="00E16389">
        <w:t xml:space="preserve"> procesu składania wniosków</w:t>
      </w:r>
      <w:r>
        <w:t>.</w:t>
      </w:r>
      <w:r w:rsidR="00E16389">
        <w:t xml:space="preserve"> </w:t>
      </w:r>
      <w:r>
        <w:t xml:space="preserve">Publikacja ma </w:t>
      </w:r>
      <w:r w:rsidR="00E16389">
        <w:t>stanowić podstawę do</w:t>
      </w:r>
      <w:r w:rsidR="00777B6B">
        <w:t> </w:t>
      </w:r>
      <w:r w:rsidR="00E16389">
        <w:t>lepszego zrozumienia</w:t>
      </w:r>
      <w:r w:rsidR="00E7320A">
        <w:t xml:space="preserve"> obowiązujących </w:t>
      </w:r>
      <w:r w:rsidR="0029379B">
        <w:t xml:space="preserve">krajowych </w:t>
      </w:r>
      <w:r w:rsidR="00E7320A">
        <w:t>przepisów w ramach uzyskiwania zezwoleń na</w:t>
      </w:r>
      <w:r w:rsidR="00777B6B">
        <w:t> </w:t>
      </w:r>
      <w:r w:rsidR="00E7320A">
        <w:t xml:space="preserve">wprowadzenie do obrotu. </w:t>
      </w:r>
    </w:p>
    <w:p w14:paraId="536D2F44" w14:textId="48068E08" w:rsidR="00DC73ED" w:rsidRDefault="00F53059" w:rsidP="00A1432F">
      <w:r>
        <w:t xml:space="preserve">W momencie publikacji </w:t>
      </w:r>
      <w:r w:rsidR="0000062E">
        <w:t>przewodnika</w:t>
      </w:r>
      <w:r w:rsidR="00883A66">
        <w:t xml:space="preserve"> </w:t>
      </w:r>
      <w:r w:rsidR="0000062E">
        <w:t>dyrektywa 2016/797 nie zo</w:t>
      </w:r>
      <w:r w:rsidR="00205D07">
        <w:t xml:space="preserve">stała w pełni </w:t>
      </w:r>
      <w:r w:rsidR="00B23031">
        <w:t>za</w:t>
      </w:r>
      <w:r w:rsidR="00205D07">
        <w:t>implementowana do </w:t>
      </w:r>
      <w:r w:rsidR="0000062E">
        <w:t>prawa krajowego</w:t>
      </w:r>
      <w:r>
        <w:t>.</w:t>
      </w:r>
      <w:r w:rsidR="0000062E">
        <w:t xml:space="preserve"> </w:t>
      </w:r>
      <w:r>
        <w:t xml:space="preserve">Dlatego opracowanie </w:t>
      </w:r>
      <w:r w:rsidR="0000062E">
        <w:t>będzie systematycznie aktualizowan</w:t>
      </w:r>
      <w:r>
        <w:t>e</w:t>
      </w:r>
      <w:r w:rsidR="0000062E">
        <w:t xml:space="preserve"> wraz z </w:t>
      </w:r>
      <w:r w:rsidR="00777B6B">
        <w:t> </w:t>
      </w:r>
      <w:r w:rsidR="0000062E">
        <w:t xml:space="preserve">pojawiającymi się zmianami </w:t>
      </w:r>
      <w:r w:rsidR="0046779D">
        <w:t>w przepisach</w:t>
      </w:r>
      <w:r w:rsidR="00E7320A">
        <w:t>.</w:t>
      </w:r>
      <w:r w:rsidR="00883A66">
        <w:t xml:space="preserve"> </w:t>
      </w:r>
      <w:r w:rsidR="00777B6B">
        <w:t>S</w:t>
      </w:r>
      <w:r w:rsidR="00883A66">
        <w:t>tan prawny</w:t>
      </w:r>
      <w:r w:rsidR="00B23031">
        <w:t>,</w:t>
      </w:r>
      <w:r w:rsidR="00883A66">
        <w:t xml:space="preserve"> obowiązujący na dzień publikacji przewodnika</w:t>
      </w:r>
      <w:r w:rsidR="00777B6B">
        <w:t>,</w:t>
      </w:r>
      <w:r w:rsidR="00883A66">
        <w:t xml:space="preserve"> przedstawiony został w oparciu o </w:t>
      </w:r>
      <w:r w:rsidR="00FC5536">
        <w:t xml:space="preserve">aktualne brzmienie ustawy o transporcie </w:t>
      </w:r>
      <w:r w:rsidR="00777B6B">
        <w:t xml:space="preserve">kolejowym </w:t>
      </w:r>
      <w:r w:rsidR="00FC5536">
        <w:t xml:space="preserve">oraz </w:t>
      </w:r>
      <w:r w:rsidR="00777B6B">
        <w:t xml:space="preserve">przepisów </w:t>
      </w:r>
      <w:r w:rsidR="00FC5536">
        <w:t>europejskich stosowanych bezpośrednio.</w:t>
      </w:r>
      <w:r w:rsidR="00883A66">
        <w:t xml:space="preserve">  </w:t>
      </w:r>
      <w:r w:rsidR="00E7320A">
        <w:t xml:space="preserve"> </w:t>
      </w:r>
    </w:p>
    <w:p w14:paraId="1EBB38D2" w14:textId="219018B1" w:rsidR="0000062E" w:rsidRDefault="0012663E" w:rsidP="00A1432F">
      <w:r>
        <w:t xml:space="preserve">Rozdziały 2-6 </w:t>
      </w:r>
      <w:r w:rsidR="0029379B">
        <w:t>p</w:t>
      </w:r>
      <w:r w:rsidR="00E7320A">
        <w:t>rzewodnik</w:t>
      </w:r>
      <w:r>
        <w:t>a</w:t>
      </w:r>
      <w:r w:rsidR="00E7320A">
        <w:t xml:space="preserve"> skierowan</w:t>
      </w:r>
      <w:r>
        <w:t>e</w:t>
      </w:r>
      <w:r w:rsidR="00E7320A">
        <w:t xml:space="preserve"> </w:t>
      </w:r>
      <w:r>
        <w:t>są</w:t>
      </w:r>
      <w:r w:rsidR="00E7320A">
        <w:t xml:space="preserve"> do podmiotów </w:t>
      </w:r>
      <w:r w:rsidR="009A1B86">
        <w:t>zamierz</w:t>
      </w:r>
      <w:r w:rsidR="00205D07">
        <w:t>ających wprowadzić do obrotu na </w:t>
      </w:r>
      <w:r w:rsidR="009A1B86">
        <w:t>polski rynek pojazd</w:t>
      </w:r>
      <w:r w:rsidR="00777B6B">
        <w:t>y</w:t>
      </w:r>
      <w:r w:rsidR="009A1B86">
        <w:t xml:space="preserve"> </w:t>
      </w:r>
      <w:r w:rsidR="00777B6B">
        <w:t xml:space="preserve">kolejowe przeznaczone </w:t>
      </w:r>
      <w:r w:rsidR="00DC73ED">
        <w:t>do eksploatacji na głównej sieci kolejowej</w:t>
      </w:r>
      <w:r w:rsidR="00E7320A">
        <w:t xml:space="preserve">, </w:t>
      </w:r>
      <w:r w:rsidR="00205D07">
        <w:t>a w </w:t>
      </w:r>
      <w:r w:rsidR="00DC73ED">
        <w:t>szczególności do</w:t>
      </w:r>
      <w:r w:rsidR="00E7320A">
        <w:t xml:space="preserve"> </w:t>
      </w:r>
      <w:r w:rsidR="00777B6B">
        <w:t> </w:t>
      </w:r>
      <w:r w:rsidR="00E7320A">
        <w:t>producentów taboru kolej</w:t>
      </w:r>
      <w:r w:rsidR="00DC73ED">
        <w:t>owego</w:t>
      </w:r>
      <w:r w:rsidR="009A1B86">
        <w:t xml:space="preserve">. Przewodnik może być też przydatny </w:t>
      </w:r>
      <w:r w:rsidR="00F53059">
        <w:t xml:space="preserve">dla wykonawców modyfikacji oraz </w:t>
      </w:r>
      <w:r w:rsidR="00DC73ED">
        <w:t>przewoźników kolejowych</w:t>
      </w:r>
      <w:r w:rsidR="009A1B86">
        <w:t xml:space="preserve"> działających w Polsce, którzy zakupili tabor kolejowy w innym państwie członkowskim Unii Europejskiej</w:t>
      </w:r>
      <w:r w:rsidR="00F53059">
        <w:t>.</w:t>
      </w:r>
      <w:r w:rsidR="00E7320A">
        <w:t xml:space="preserve"> </w:t>
      </w:r>
    </w:p>
    <w:p w14:paraId="0F7F9719" w14:textId="6562BE0E" w:rsidR="0012663E" w:rsidRDefault="0012663E" w:rsidP="00A1432F">
      <w:r>
        <w:t xml:space="preserve">Rozdział 7 </w:t>
      </w:r>
      <w:r w:rsidR="0029379B">
        <w:t>p</w:t>
      </w:r>
      <w:r>
        <w:t xml:space="preserve">rzewodnika </w:t>
      </w:r>
      <w:r w:rsidR="00972F4F">
        <w:t xml:space="preserve">poświęcony </w:t>
      </w:r>
      <w:r w:rsidR="0029379B">
        <w:t>jest krajowej</w:t>
      </w:r>
      <w:r>
        <w:t xml:space="preserve"> </w:t>
      </w:r>
      <w:r w:rsidR="0029379B">
        <w:t>procedurze</w:t>
      </w:r>
      <w:r>
        <w:t xml:space="preserve"> dopuszczenia do eksploatacji pojazdów kolejowych nieobjętych </w:t>
      </w:r>
      <w:r w:rsidR="002F53DF">
        <w:t>d</w:t>
      </w:r>
      <w:r>
        <w:t>yrektywą 2016/797.</w:t>
      </w:r>
    </w:p>
    <w:p w14:paraId="2CD46683" w14:textId="77777777" w:rsidR="0046779D" w:rsidRDefault="0046779D" w:rsidP="00817BFD"/>
    <w:p w14:paraId="6B6D6D8E" w14:textId="77777777" w:rsidR="0046779D" w:rsidRDefault="0046779D" w:rsidP="00817BFD">
      <w:pPr>
        <w:sectPr w:rsidR="0046779D" w:rsidSect="008D4420"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</w:p>
    <w:p w14:paraId="6010C2BE" w14:textId="77777777" w:rsidR="00A82D0B" w:rsidRDefault="00A82D0B" w:rsidP="00A82D0B">
      <w:pPr>
        <w:pStyle w:val="Nagwek1"/>
        <w:ind w:left="360" w:hanging="360"/>
      </w:pPr>
      <w:bookmarkStart w:id="17" w:name="_Toc487199734"/>
      <w:bookmarkStart w:id="18" w:name="_Toc487199787"/>
      <w:bookmarkStart w:id="19" w:name="_Toc487205238"/>
      <w:bookmarkStart w:id="20" w:name="_Toc487557974"/>
      <w:bookmarkStart w:id="21" w:name="_Toc487613318"/>
      <w:bookmarkStart w:id="22" w:name="_Toc487613914"/>
      <w:bookmarkStart w:id="23" w:name="_Toc487621827"/>
      <w:bookmarkStart w:id="24" w:name="_Toc487637462"/>
      <w:bookmarkStart w:id="25" w:name="_Toc487199735"/>
      <w:bookmarkStart w:id="26" w:name="_Toc487199788"/>
      <w:bookmarkStart w:id="27" w:name="_Toc487205239"/>
      <w:bookmarkStart w:id="28" w:name="_Toc487557975"/>
      <w:bookmarkStart w:id="29" w:name="_Toc487613319"/>
      <w:bookmarkStart w:id="30" w:name="_Toc487613915"/>
      <w:bookmarkStart w:id="31" w:name="_Toc487621828"/>
      <w:bookmarkStart w:id="32" w:name="_Toc487637463"/>
      <w:bookmarkStart w:id="33" w:name="_Toc487613916"/>
      <w:bookmarkStart w:id="34" w:name="_Toc487621829"/>
      <w:bookmarkStart w:id="35" w:name="_Toc487637464"/>
      <w:bookmarkStart w:id="36" w:name="_Toc487613917"/>
      <w:bookmarkStart w:id="37" w:name="_Toc487621830"/>
      <w:bookmarkStart w:id="38" w:name="_Toc487637465"/>
      <w:bookmarkStart w:id="39" w:name="_Toc487613918"/>
      <w:bookmarkStart w:id="40" w:name="_Toc487621831"/>
      <w:bookmarkStart w:id="41" w:name="_Toc487637466"/>
      <w:bookmarkStart w:id="42" w:name="_Toc487613919"/>
      <w:bookmarkStart w:id="43" w:name="_Toc487621832"/>
      <w:bookmarkStart w:id="44" w:name="_Toc487637467"/>
      <w:bookmarkStart w:id="45" w:name="_Toc487621833"/>
      <w:bookmarkStart w:id="46" w:name="_Toc487637468"/>
      <w:bookmarkStart w:id="47" w:name="_Toc487621834"/>
      <w:bookmarkStart w:id="48" w:name="_Toc487637469"/>
      <w:bookmarkStart w:id="49" w:name="_Toc487621835"/>
      <w:bookmarkStart w:id="50" w:name="_Toc487637470"/>
      <w:bookmarkStart w:id="51" w:name="_Toc487621836"/>
      <w:bookmarkStart w:id="52" w:name="_Toc487637471"/>
      <w:bookmarkStart w:id="53" w:name="_Toc487621837"/>
      <w:bookmarkStart w:id="54" w:name="_Toc487637472"/>
      <w:bookmarkStart w:id="55" w:name="_Toc5765021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t>Komunikacja z wnioskodawcą</w:t>
      </w:r>
      <w:bookmarkEnd w:id="55"/>
    </w:p>
    <w:p w14:paraId="7E0BCB10" w14:textId="2D14A4B9" w:rsidR="00A82D0B" w:rsidRDefault="00A82D0B" w:rsidP="00A82D0B">
      <w:r>
        <w:t xml:space="preserve">Zgodnie z art. 7 ust. 6 </w:t>
      </w:r>
      <w:r w:rsidR="00850F78">
        <w:t>rozporządzenia 2018/545</w:t>
      </w:r>
      <w:r>
        <w:t xml:space="preserve"> </w:t>
      </w:r>
      <w:r w:rsidRPr="00D305DA">
        <w:rPr>
          <w:i/>
        </w:rPr>
        <w:t>w stosownych przyp</w:t>
      </w:r>
      <w:r w:rsidR="005658C1">
        <w:rPr>
          <w:i/>
        </w:rPr>
        <w:t>adkach, gdy jest to wymagane na </w:t>
      </w:r>
      <w:r w:rsidRPr="00D305DA">
        <w:rPr>
          <w:i/>
        </w:rPr>
        <w:t>mocy krajowych ram prawnych, krajowe organy ds. bezpieczeństwa właściwe dla obszaru użytkowania ustanawiają, publikują i aktualizują wytyczne dotyczące polityki językowej, przepisy dotyczące wymiany informacji i procesu udzielania zezwoleń tymczasowych</w:t>
      </w:r>
      <w:r w:rsidR="00972F4F">
        <w:rPr>
          <w:i/>
        </w:rPr>
        <w:t xml:space="preserve"> </w:t>
      </w:r>
      <w:r w:rsidRPr="00D305DA">
        <w:rPr>
          <w:i/>
        </w:rPr>
        <w:t>i nieodpłatnie je udostępniają</w:t>
      </w:r>
      <w:r>
        <w:t xml:space="preserve">. Dodatkowo, zgodnie z art. 35 ust. 3 </w:t>
      </w:r>
      <w:r w:rsidR="00850F78">
        <w:t>rozporządzenia 2018/545</w:t>
      </w:r>
      <w:r>
        <w:t xml:space="preserve"> </w:t>
      </w:r>
      <w:r w:rsidR="00205D07">
        <w:rPr>
          <w:i/>
        </w:rPr>
        <w:t>w </w:t>
      </w:r>
      <w:r w:rsidRPr="00D305DA">
        <w:rPr>
          <w:i/>
        </w:rPr>
        <w:t>wytycznych Age</w:t>
      </w:r>
      <w:r w:rsidR="005658C1">
        <w:rPr>
          <w:i/>
        </w:rPr>
        <w:t>ncji oraz krajowych organów ds. </w:t>
      </w:r>
      <w:r w:rsidRPr="00D305DA">
        <w:rPr>
          <w:i/>
        </w:rPr>
        <w:t>bezpieczeństwa zawarte</w:t>
      </w:r>
      <w:r w:rsidR="00972F4F">
        <w:rPr>
          <w:i/>
        </w:rPr>
        <w:t xml:space="preserve"> </w:t>
      </w:r>
      <w:r w:rsidRPr="00D305DA">
        <w:rPr>
          <w:i/>
        </w:rPr>
        <w:t>są ustalenia dotyczące komunikacji pomiędzy tymi podmiotami oraz komunikacji z wnioskodawcą</w:t>
      </w:r>
      <w:r>
        <w:t>.</w:t>
      </w:r>
    </w:p>
    <w:p w14:paraId="257A0F10" w14:textId="708F3EE8" w:rsidR="004A7B00" w:rsidRDefault="00A82D0B" w:rsidP="00A82D0B">
      <w:r w:rsidRPr="00F22D10">
        <w:t>Wszystkie wnioski o udzielenie zezwole</w:t>
      </w:r>
      <w:r w:rsidR="00FB38EA">
        <w:t>ń</w:t>
      </w:r>
      <w:r w:rsidRPr="00F22D10">
        <w:t xml:space="preserve"> składa się za pośrednictwem punktu kompleksowej obsługi</w:t>
      </w:r>
      <w:r>
        <w:t xml:space="preserve"> (OSS)</w:t>
      </w:r>
      <w:r w:rsidRPr="00F22D10">
        <w:t xml:space="preserve">, o </w:t>
      </w:r>
      <w:r w:rsidR="00972F4F">
        <w:t> </w:t>
      </w:r>
      <w:r w:rsidRPr="00F22D10">
        <w:t xml:space="preserve">którym mowa w </w:t>
      </w:r>
      <w:r w:rsidR="004B4E6D">
        <w:t>rozporządzeniu 2016/796</w:t>
      </w:r>
      <w:r w:rsidR="00972F4F">
        <w:t>,</w:t>
      </w:r>
      <w:r>
        <w:t xml:space="preserve"> </w:t>
      </w:r>
      <w:r w:rsidRPr="00F22D10">
        <w:t>niezależnie od tego, kto będzie podmiotem udzielającym zezwolenia</w:t>
      </w:r>
      <w:r w:rsidR="00FB38EA">
        <w:t xml:space="preserve"> (Agencja czy Prezes UTK)</w:t>
      </w:r>
      <w:r w:rsidRPr="00F22D10">
        <w:t xml:space="preserve">. </w:t>
      </w:r>
    </w:p>
    <w:p w14:paraId="56A0A22B" w14:textId="77777777" w:rsidR="009A1B86" w:rsidRDefault="00FB38EA" w:rsidP="00A82D0B">
      <w:r>
        <w:t>OSS dostępny jest pod adresem</w:t>
      </w:r>
      <w:r w:rsidR="009A1B86">
        <w:t>:</w:t>
      </w:r>
    </w:p>
    <w:p w14:paraId="6B7A1ECA" w14:textId="77777777" w:rsidR="00FB38EA" w:rsidRDefault="00A9664E" w:rsidP="00A82D0B">
      <w:hyperlink r:id="rId26" w:history="1">
        <w:r w:rsidR="00FB38EA" w:rsidRPr="00994EDF">
          <w:rPr>
            <w:rStyle w:val="Hipercze"/>
          </w:rPr>
          <w:t>https://oss.era.europa.eu/</w:t>
        </w:r>
      </w:hyperlink>
    </w:p>
    <w:p w14:paraId="46FC1D0D" w14:textId="06710E8D" w:rsidR="00A82D0B" w:rsidRDefault="00FB38EA" w:rsidP="00A82D0B">
      <w:r>
        <w:t>K</w:t>
      </w:r>
      <w:r w:rsidR="00A82D0B">
        <w:t>omunikac</w:t>
      </w:r>
      <w:r>
        <w:t>ja</w:t>
      </w:r>
      <w:r w:rsidR="00A82D0B">
        <w:t xml:space="preserve"> Prezesa UTK z wnioskodawcą prowadzona</w:t>
      </w:r>
      <w:r>
        <w:t xml:space="preserve"> </w:t>
      </w:r>
      <w:r w:rsidR="00A82D0B">
        <w:t xml:space="preserve">i dokumentowana </w:t>
      </w:r>
      <w:r>
        <w:t xml:space="preserve">jest również </w:t>
      </w:r>
      <w:r w:rsidR="00A82D0B">
        <w:t>przy wykorzystaniu platformy OSS. Dodatkowo Prezes UTK r</w:t>
      </w:r>
      <w:r w:rsidR="00A82D0B" w:rsidRPr="00F22D10">
        <w:t>ejestr</w:t>
      </w:r>
      <w:r w:rsidR="00A82D0B">
        <w:t xml:space="preserve">uje </w:t>
      </w:r>
      <w:r w:rsidR="009A1B86">
        <w:t>na</w:t>
      </w:r>
      <w:r w:rsidR="00A82D0B">
        <w:t xml:space="preserve"> platformie OSS</w:t>
      </w:r>
      <w:r w:rsidR="00A82D0B" w:rsidRPr="00F22D10">
        <w:t xml:space="preserve"> dane</w:t>
      </w:r>
      <w:r w:rsidR="00A82D0B">
        <w:t xml:space="preserve"> </w:t>
      </w:r>
      <w:r w:rsidR="00A82D0B" w:rsidRPr="00F22D10">
        <w:t xml:space="preserve">kontaktowe ekspertów </w:t>
      </w:r>
      <w:r w:rsidR="00A82D0B">
        <w:t>odpowiedzialnych za ocenę wniosku</w:t>
      </w:r>
      <w:r w:rsidR="00A82D0B" w:rsidRPr="00F22D10">
        <w:t xml:space="preserve"> w celu ułatwienia </w:t>
      </w:r>
      <w:r w:rsidR="00842F74">
        <w:t xml:space="preserve">wnioskodawcy </w:t>
      </w:r>
      <w:r w:rsidR="00A82D0B">
        <w:t>kontaktu</w:t>
      </w:r>
      <w:r w:rsidR="00842F74">
        <w:t xml:space="preserve"> z </w:t>
      </w:r>
      <w:r w:rsidR="00B23031">
        <w:t>nimi</w:t>
      </w:r>
      <w:r w:rsidR="00A82D0B" w:rsidRPr="00F22D10">
        <w:t xml:space="preserve">. </w:t>
      </w:r>
    </w:p>
    <w:p w14:paraId="50F34454" w14:textId="77777777" w:rsidR="009A1B86" w:rsidRDefault="00A82D0B" w:rsidP="00A82D0B">
      <w:r>
        <w:t xml:space="preserve">Szczegółowe wytyczne dotyczące korzystania z platformy OSS zostały sporządzone i opublikowane przez Agencję Kolejową UE </w:t>
      </w:r>
      <w:r w:rsidR="004A7B00">
        <w:t xml:space="preserve">i są dostępne </w:t>
      </w:r>
      <w:r w:rsidR="00336601">
        <w:t xml:space="preserve">pod adresem: </w:t>
      </w:r>
    </w:p>
    <w:p w14:paraId="1F9124BB" w14:textId="77777777" w:rsidR="00A82D0B" w:rsidRDefault="00A9664E" w:rsidP="00A82D0B">
      <w:pPr>
        <w:rPr>
          <w:rFonts w:cstheme="minorHAnsi"/>
        </w:rPr>
      </w:pPr>
      <w:hyperlink r:id="rId27" w:history="1">
        <w:r w:rsidR="009A1B86" w:rsidRPr="00613A42">
          <w:rPr>
            <w:rStyle w:val="Hipercze"/>
          </w:rPr>
          <w:t>https://www.era.europa.eu/applicants/applications-vehicle-type-authorisations_en</w:t>
        </w:r>
      </w:hyperlink>
    </w:p>
    <w:p w14:paraId="1E3AE816" w14:textId="77777777" w:rsidR="00A82D0B" w:rsidRDefault="00A82D0B" w:rsidP="00A82D0B">
      <w:pPr>
        <w:pStyle w:val="Nagwek2"/>
        <w:ind w:left="993" w:hanging="633"/>
      </w:pPr>
      <w:bookmarkStart w:id="56" w:name="_Realizacja_zaleceń_PKBWK"/>
      <w:bookmarkStart w:id="57" w:name="_Toc57650218"/>
      <w:bookmarkStart w:id="58" w:name="_Toc54700959"/>
      <w:bookmarkStart w:id="59" w:name="_Toc487106193"/>
      <w:bookmarkStart w:id="60" w:name="_Toc487106671"/>
      <w:bookmarkStart w:id="61" w:name="_Toc487106712"/>
      <w:bookmarkStart w:id="62" w:name="_Toc487106794"/>
      <w:bookmarkEnd w:id="56"/>
      <w:r>
        <w:t>Polityka językowa</w:t>
      </w:r>
      <w:bookmarkEnd w:id="57"/>
    </w:p>
    <w:p w14:paraId="54E658C7" w14:textId="3E0E0968" w:rsidR="00A82D0B" w:rsidRPr="00CA23B5" w:rsidRDefault="00DC0CCE" w:rsidP="00A82D0B">
      <w:r>
        <w:t>Zasady wyboru j</w:t>
      </w:r>
      <w:r w:rsidR="00A82D0B">
        <w:t>ęzyk</w:t>
      </w:r>
      <w:r>
        <w:t>a</w:t>
      </w:r>
      <w:r w:rsidR="00A82D0B">
        <w:t xml:space="preserve"> </w:t>
      </w:r>
      <w:r>
        <w:t xml:space="preserve">wykorzystywanego </w:t>
      </w:r>
      <w:r w:rsidR="00A82D0B">
        <w:t xml:space="preserve">do komunikacji </w:t>
      </w:r>
      <w:r>
        <w:t xml:space="preserve">będą inne </w:t>
      </w:r>
      <w:r w:rsidR="00FB38EA">
        <w:t>w</w:t>
      </w:r>
      <w:r w:rsidR="00A82D0B">
        <w:t xml:space="preserve"> przypadku, gdy wniosek </w:t>
      </w:r>
      <w:r w:rsidR="00FB38EA">
        <w:t xml:space="preserve">rozpatrywany będzie przez Prezesa UTK i </w:t>
      </w:r>
      <w:r w:rsidR="00A82D0B">
        <w:t>dotyczy</w:t>
      </w:r>
      <w:r w:rsidR="00FB38EA">
        <w:t>ć będzie</w:t>
      </w:r>
      <w:r w:rsidR="00A82D0B">
        <w:t xml:space="preserve"> eksploatacji </w:t>
      </w:r>
      <w:r w:rsidR="00FB38EA">
        <w:t xml:space="preserve">wyłącznie </w:t>
      </w:r>
      <w:r w:rsidR="00A82D0B">
        <w:t>na terytorium Rzeczypospolitej Polskiej</w:t>
      </w:r>
      <w:r w:rsidR="00972F4F">
        <w:t xml:space="preserve">, a  odmienne </w:t>
      </w:r>
      <w:r w:rsidR="00FB38EA">
        <w:t>w</w:t>
      </w:r>
      <w:r w:rsidR="00A82D0B">
        <w:t xml:space="preserve"> sytuacji, gdy wniosek</w:t>
      </w:r>
      <w:r w:rsidR="00FB38EA">
        <w:t xml:space="preserve"> będzie</w:t>
      </w:r>
      <w:r w:rsidR="00A82D0B">
        <w:t xml:space="preserve"> rozpatrywany wspólnie przez Agencję, Prezesa UTK i krajowe organy </w:t>
      </w:r>
      <w:r w:rsidR="00FB38EA">
        <w:t xml:space="preserve">ds. </w:t>
      </w:r>
      <w:r w:rsidR="00A82D0B">
        <w:t>bezpieczeństwa pozostałych państw członkowskich UE.</w:t>
      </w:r>
    </w:p>
    <w:p w14:paraId="23E89A65" w14:textId="77777777" w:rsidR="00A82D0B" w:rsidRDefault="00A82D0B" w:rsidP="00A82D0B">
      <w:pPr>
        <w:pStyle w:val="Nagwek3"/>
      </w:pPr>
      <w:bookmarkStart w:id="63" w:name="_Toc57650219"/>
      <w:r>
        <w:t>U</w:t>
      </w:r>
      <w:r w:rsidRPr="00CA23B5">
        <w:t>dzielani</w:t>
      </w:r>
      <w:r>
        <w:t>e</w:t>
      </w:r>
      <w:r w:rsidRPr="00CA23B5">
        <w:t xml:space="preserve"> zezwolenia </w:t>
      </w:r>
      <w:r w:rsidR="0012326F">
        <w:t>przez Agencję Kolejową UE</w:t>
      </w:r>
      <w:bookmarkEnd w:id="63"/>
    </w:p>
    <w:p w14:paraId="2D77CED6" w14:textId="0D3A7D82" w:rsidR="00A82D0B" w:rsidRDefault="00A82D0B" w:rsidP="00A82D0B">
      <w:r w:rsidRPr="00464E77">
        <w:t xml:space="preserve">Wnioskodawca składa wniosek i dokumentację towarzyszącą wnioskowi </w:t>
      </w:r>
      <w:r>
        <w:t xml:space="preserve">do Agencji Kolejowej UE </w:t>
      </w:r>
      <w:r w:rsidR="00205D07">
        <w:t>w </w:t>
      </w:r>
      <w:r w:rsidRPr="00464E77">
        <w:t xml:space="preserve">jednym z </w:t>
      </w:r>
      <w:r w:rsidR="002166F7">
        <w:t> </w:t>
      </w:r>
      <w:r w:rsidRPr="00464E77">
        <w:t xml:space="preserve">języków urzędowych UE. </w:t>
      </w:r>
    </w:p>
    <w:p w14:paraId="6846BFC8" w14:textId="0CFD98F7" w:rsidR="00A82D0B" w:rsidRDefault="00A82D0B" w:rsidP="00A82D0B">
      <w:r>
        <w:t>K</w:t>
      </w:r>
      <w:r w:rsidRPr="00464E77">
        <w:t>rajowe</w:t>
      </w:r>
      <w:r>
        <w:t xml:space="preserve"> </w:t>
      </w:r>
      <w:r w:rsidRPr="00464E77">
        <w:t>organy</w:t>
      </w:r>
      <w:r>
        <w:t xml:space="preserve"> </w:t>
      </w:r>
      <w:r w:rsidRPr="00464E77">
        <w:t>ds.</w:t>
      </w:r>
      <w:r>
        <w:t xml:space="preserve"> </w:t>
      </w:r>
      <w:r w:rsidRPr="00464E77">
        <w:t>bezpieczeństwa właściwe dla obszaru użytkowania mogą zażądać od</w:t>
      </w:r>
      <w:r w:rsidR="00205D07">
        <w:t> </w:t>
      </w:r>
      <w:r w:rsidRPr="00464E77">
        <w:t>wnioskodawcy tłumaczenia części dokumentacji towarzyszącej wnioskowi</w:t>
      </w:r>
      <w:r w:rsidR="002166F7">
        <w:t>,</w:t>
      </w:r>
      <w:r w:rsidR="00205D07">
        <w:t xml:space="preserve"> niezbędnej do </w:t>
      </w:r>
      <w:r>
        <w:t xml:space="preserve">krajowej </w:t>
      </w:r>
      <w:r w:rsidRPr="00B92C6B">
        <w:t xml:space="preserve">części oceny zgodnie z prawodawstwem krajowym. W przypadku Polski zastosowanie znajdą art. 4 i 5 ustawy o </w:t>
      </w:r>
      <w:r w:rsidR="002166F7">
        <w:t> </w:t>
      </w:r>
      <w:r w:rsidRPr="00B92C6B">
        <w:t>języku polskim,</w:t>
      </w:r>
      <w:r>
        <w:t xml:space="preserve"> które nakazują posługiwanie się językiem polskim. Dokumentacj</w:t>
      </w:r>
      <w:r w:rsidR="009A1B86">
        <w:t>a dołączona do wniosku dotycząca</w:t>
      </w:r>
      <w:r>
        <w:t xml:space="preserve"> oceny zgodności z polskimi krajowymi przepisami technicznymi powinna zostać sporządzona lub przetłumaczona na język polski.</w:t>
      </w:r>
    </w:p>
    <w:p w14:paraId="7D3845E7" w14:textId="77777777" w:rsidR="00A82D0B" w:rsidRDefault="00A82D0B" w:rsidP="00A82D0B">
      <w:pPr>
        <w:pStyle w:val="Nagwek3"/>
      </w:pPr>
      <w:bookmarkStart w:id="64" w:name="_Toc57650220"/>
      <w:r>
        <w:t>U</w:t>
      </w:r>
      <w:r w:rsidRPr="00CA23B5">
        <w:t>dzielani</w:t>
      </w:r>
      <w:r>
        <w:t>e</w:t>
      </w:r>
      <w:r w:rsidRPr="00CA23B5">
        <w:t xml:space="preserve"> zezwolenia </w:t>
      </w:r>
      <w:r w:rsidR="0012326F">
        <w:t>przez Prezesa UTK</w:t>
      </w:r>
      <w:bookmarkEnd w:id="64"/>
    </w:p>
    <w:p w14:paraId="72DE9E7C" w14:textId="77777777" w:rsidR="00A82D0B" w:rsidRDefault="00A82D0B" w:rsidP="00A82D0B">
      <w:r>
        <w:t>Wnioskodawca składa wniosek i dokumentację towarzyszącą wnioskowi do Prezesa UTK w języku polskim.</w:t>
      </w:r>
      <w:r w:rsidRPr="00BB7BEB">
        <w:t xml:space="preserve"> </w:t>
      </w:r>
    </w:p>
    <w:p w14:paraId="6172E6B8" w14:textId="15EE0004" w:rsidR="00A82D0B" w:rsidRDefault="00A82D0B" w:rsidP="00A82D0B">
      <w:r>
        <w:t xml:space="preserve">Prezes UTK </w:t>
      </w:r>
      <w:r w:rsidR="002A5E44">
        <w:t>jako podmiot</w:t>
      </w:r>
      <w:r w:rsidR="002A5E44" w:rsidRPr="002A5E44">
        <w:t xml:space="preserve"> udzielając</w:t>
      </w:r>
      <w:r w:rsidR="002A5E44">
        <w:t>y</w:t>
      </w:r>
      <w:r w:rsidR="002A5E44" w:rsidRPr="002A5E44">
        <w:t xml:space="preserve"> zezwolenia </w:t>
      </w:r>
      <w:r>
        <w:t xml:space="preserve">stosuje język urzędowy – język polski </w:t>
      </w:r>
      <w:r w:rsidR="002166F7">
        <w:t xml:space="preserve">– </w:t>
      </w:r>
      <w:r>
        <w:t>w celu:</w:t>
      </w:r>
    </w:p>
    <w:p w14:paraId="1009FB6F" w14:textId="5BD68B3C" w:rsidR="00A82D0B" w:rsidRDefault="00A82D0B" w:rsidP="00A82D0B">
      <w:pPr>
        <w:pStyle w:val="Akapitzlist"/>
        <w:numPr>
          <w:ilvl w:val="0"/>
          <w:numId w:val="10"/>
        </w:numPr>
      </w:pPr>
      <w:r>
        <w:t>sporządzenia sp</w:t>
      </w:r>
      <w:r w:rsidRPr="00BB7BEB">
        <w:t>rawozdani</w:t>
      </w:r>
      <w:r>
        <w:t>a</w:t>
      </w:r>
      <w:r w:rsidRPr="00BB7BEB">
        <w:t xml:space="preserve"> </w:t>
      </w:r>
      <w:r w:rsidRPr="00A74C9C">
        <w:t>oceniające</w:t>
      </w:r>
      <w:r>
        <w:t xml:space="preserve">go, </w:t>
      </w:r>
      <w:r w:rsidRPr="00A74C9C">
        <w:t xml:space="preserve">zgodnie z art. 39 ust. 5 </w:t>
      </w:r>
      <w:r w:rsidR="00850F78">
        <w:t>rozporządzenia 2018/545</w:t>
      </w:r>
      <w:r>
        <w:t>;</w:t>
      </w:r>
    </w:p>
    <w:p w14:paraId="69FF9BF3" w14:textId="165A6922" w:rsidR="00A82D0B" w:rsidRDefault="00A82D0B" w:rsidP="00A82D0B">
      <w:pPr>
        <w:pStyle w:val="Akapitzlist"/>
        <w:numPr>
          <w:ilvl w:val="0"/>
          <w:numId w:val="10"/>
        </w:numPr>
      </w:pPr>
      <w:r>
        <w:t>wymiany korespondencji z wnioskodawcą w celu wyjaśnienia kwestii problemowych,</w:t>
      </w:r>
      <w:r w:rsidRPr="00A74C9C">
        <w:t xml:space="preserve"> </w:t>
      </w:r>
      <w:r>
        <w:t>żądania przedstawienia przez wnioskodawcę informacji uzupełniających lub przeprowadzenia testów na sieci;</w:t>
      </w:r>
    </w:p>
    <w:p w14:paraId="0E0EB630" w14:textId="50A87103" w:rsidR="00A82D0B" w:rsidRDefault="00A82D0B" w:rsidP="00A82D0B">
      <w:pPr>
        <w:pStyle w:val="Akapitzlist"/>
        <w:numPr>
          <w:ilvl w:val="0"/>
          <w:numId w:val="10"/>
        </w:numPr>
      </w:pPr>
      <w:r>
        <w:t>sporządzenia k</w:t>
      </w:r>
      <w:r w:rsidRPr="00A74C9C">
        <w:t>ońcowe</w:t>
      </w:r>
      <w:r>
        <w:t>go</w:t>
      </w:r>
      <w:r w:rsidRPr="00A74C9C">
        <w:t xml:space="preserve"> sprawozdani</w:t>
      </w:r>
      <w:r>
        <w:t>a</w:t>
      </w:r>
      <w:r w:rsidRPr="00A74C9C">
        <w:t xml:space="preserve"> oceniające</w:t>
      </w:r>
      <w:r>
        <w:t>go</w:t>
      </w:r>
      <w:r w:rsidRPr="00A74C9C">
        <w:t xml:space="preserve">, w tym </w:t>
      </w:r>
      <w:r>
        <w:t xml:space="preserve">przedstawienia </w:t>
      </w:r>
      <w:r w:rsidRPr="00A74C9C">
        <w:t>udokumentowan</w:t>
      </w:r>
      <w:r>
        <w:t>ych</w:t>
      </w:r>
      <w:r w:rsidRPr="00A74C9C">
        <w:t xml:space="preserve"> powod</w:t>
      </w:r>
      <w:r w:rsidR="00B642EC">
        <w:t>ów</w:t>
      </w:r>
      <w:r w:rsidRPr="00A74C9C">
        <w:t xml:space="preserve"> decyzji</w:t>
      </w:r>
      <w:r w:rsidR="002166F7">
        <w:t>,</w:t>
      </w:r>
      <w:r w:rsidRPr="00A74C9C">
        <w:t xml:space="preserve"> zgodnie z art. 45 ust. 4 i 5 </w:t>
      </w:r>
      <w:r w:rsidR="00850F78">
        <w:t>rozporządzenia 2018/545</w:t>
      </w:r>
      <w:r>
        <w:t>;</w:t>
      </w:r>
    </w:p>
    <w:p w14:paraId="656FFB0B" w14:textId="77777777" w:rsidR="00A82D0B" w:rsidRDefault="00A82D0B" w:rsidP="00A82D0B">
      <w:pPr>
        <w:pStyle w:val="Akapitzlist"/>
        <w:numPr>
          <w:ilvl w:val="0"/>
          <w:numId w:val="10"/>
        </w:numPr>
      </w:pPr>
      <w:r>
        <w:t>u</w:t>
      </w:r>
      <w:r w:rsidRPr="00D305DA">
        <w:t>dziel</w:t>
      </w:r>
      <w:r>
        <w:t xml:space="preserve">enia </w:t>
      </w:r>
      <w:r w:rsidRPr="00D305DA">
        <w:t>zezwoleni</w:t>
      </w:r>
      <w:r>
        <w:t xml:space="preserve">a </w:t>
      </w:r>
      <w:r w:rsidRPr="00D305DA">
        <w:t>dla typu pojazdu lub zezwoleni</w:t>
      </w:r>
      <w:r>
        <w:t>a</w:t>
      </w:r>
      <w:r w:rsidRPr="00D305DA">
        <w:t xml:space="preserve"> na wprowadzenie pojazdu do obrotu</w:t>
      </w:r>
      <w:r>
        <w:t>.</w:t>
      </w:r>
    </w:p>
    <w:p w14:paraId="13FECA43" w14:textId="1ED05F8C" w:rsidR="00A82D0B" w:rsidRDefault="00A82D0B" w:rsidP="00A82D0B">
      <w:r>
        <w:rPr>
          <w:rFonts w:cstheme="minorHAnsi"/>
        </w:rPr>
        <w:t>Cały proces udzielenia zezwolenia jest zatem prowadzony w języku polskim.</w:t>
      </w:r>
    </w:p>
    <w:p w14:paraId="30A22A15" w14:textId="77777777" w:rsidR="00A82D0B" w:rsidRPr="008C1E95" w:rsidRDefault="00A82D0B" w:rsidP="00A82D0B">
      <w:pPr>
        <w:pStyle w:val="Nagwek2"/>
        <w:ind w:left="993" w:hanging="709"/>
      </w:pPr>
      <w:bookmarkStart w:id="65" w:name="_Toc57650221"/>
      <w:r>
        <w:t>Zakres stosowania przepisów k.p.a.</w:t>
      </w:r>
      <w:bookmarkEnd w:id="65"/>
    </w:p>
    <w:p w14:paraId="583534E1" w14:textId="30CD1C8E" w:rsidR="00A82D0B" w:rsidRDefault="00A82D0B" w:rsidP="00A82D0B">
      <w:r w:rsidRPr="005B0312">
        <w:t xml:space="preserve">Wszystkie wnioski dotyczące wydania zezwoleń dla pojazdów </w:t>
      </w:r>
      <w:r>
        <w:t xml:space="preserve">są </w:t>
      </w:r>
      <w:r w:rsidRPr="005B0312">
        <w:t xml:space="preserve">składane za </w:t>
      </w:r>
      <w:r>
        <w:t>pośrednictwem platformy OSS</w:t>
      </w:r>
      <w:r w:rsidRPr="005B0312">
        <w:t xml:space="preserve">. </w:t>
      </w:r>
      <w:r w:rsidR="00FC3F3F">
        <w:t>Dlatego</w:t>
      </w:r>
      <w:r>
        <w:t xml:space="preserve"> </w:t>
      </w:r>
      <w:r w:rsidR="008B30B3">
        <w:t xml:space="preserve">nie mają </w:t>
      </w:r>
      <w:r w:rsidR="00FC3F3F">
        <w:t xml:space="preserve">do nich </w:t>
      </w:r>
      <w:r w:rsidR="008B30B3">
        <w:t>zastosowania przepisy</w:t>
      </w:r>
      <w:r>
        <w:t xml:space="preserve"> ustawy Kodeks postępowania administracyjnego. </w:t>
      </w:r>
    </w:p>
    <w:p w14:paraId="0C3A7FFF" w14:textId="6565835E" w:rsidR="00A82D0B" w:rsidRPr="005B0312" w:rsidRDefault="00A82D0B" w:rsidP="00A82D0B">
      <w:r>
        <w:t xml:space="preserve">Pozostałe </w:t>
      </w:r>
      <w:r w:rsidR="004B4E6D">
        <w:t xml:space="preserve">wymogi </w:t>
      </w:r>
      <w:r>
        <w:t>f</w:t>
      </w:r>
      <w:r w:rsidRPr="005B0312">
        <w:t>ormaln</w:t>
      </w:r>
      <w:r>
        <w:t>e, które muszą być zachowane:</w:t>
      </w:r>
    </w:p>
    <w:p w14:paraId="3B4D0E76" w14:textId="55D7CF8A" w:rsidR="00A82D0B" w:rsidRPr="005B0312" w:rsidRDefault="00A82D0B" w:rsidP="00A82D0B">
      <w:pPr>
        <w:numPr>
          <w:ilvl w:val="0"/>
          <w:numId w:val="27"/>
        </w:numPr>
      </w:pPr>
      <w:r>
        <w:t>w</w:t>
      </w:r>
      <w:r w:rsidRPr="005B0312">
        <w:t>niosk</w:t>
      </w:r>
      <w:r>
        <w:t xml:space="preserve">i za pośrednictwem </w:t>
      </w:r>
      <w:r w:rsidR="00FC3F3F">
        <w:t xml:space="preserve">platformy </w:t>
      </w:r>
      <w:r>
        <w:t>OSS muszą być składane przez</w:t>
      </w:r>
      <w:r w:rsidRPr="005B0312">
        <w:t xml:space="preserve"> wyznaczonego pełnomocnika</w:t>
      </w:r>
      <w:r>
        <w:t xml:space="preserve"> wnioskodawcy, zatem </w:t>
      </w:r>
      <w:r w:rsidRPr="005B0312">
        <w:t>do wniosku dołącza się kopię pełnomocnictwa upoważniającego do</w:t>
      </w:r>
      <w:r w:rsidR="00205D07">
        <w:t> </w:t>
      </w:r>
      <w:r w:rsidRPr="005B0312">
        <w:t>dokonywania</w:t>
      </w:r>
      <w:r>
        <w:t xml:space="preserve"> wszystkich czynności</w:t>
      </w:r>
      <w:r w:rsidRPr="005B0312">
        <w:t xml:space="preserve"> za pośrednictwem </w:t>
      </w:r>
      <w:r>
        <w:t>platformy OSS</w:t>
      </w:r>
      <w:r w:rsidR="005D784B">
        <w:t>,</w:t>
      </w:r>
      <w:r>
        <w:t xml:space="preserve"> wraz z</w:t>
      </w:r>
      <w:r w:rsidR="00205D07">
        <w:t> </w:t>
      </w:r>
      <w:r>
        <w:t xml:space="preserve">potwierdzeniem </w:t>
      </w:r>
      <w:r w:rsidR="00E32360">
        <w:t xml:space="preserve">uiszczenia </w:t>
      </w:r>
      <w:r>
        <w:t xml:space="preserve">opłaty skarbowej 17 zł wniesionej </w:t>
      </w:r>
      <w:r w:rsidRPr="00362907">
        <w:t xml:space="preserve">na rachunek bankowy </w:t>
      </w:r>
      <w:r w:rsidR="00205D07">
        <w:t>nr </w:t>
      </w:r>
      <w:r w:rsidRPr="00362907">
        <w:t>21</w:t>
      </w:r>
      <w:r w:rsidR="00205D07">
        <w:t> </w:t>
      </w:r>
      <w:r w:rsidRPr="00362907">
        <w:t xml:space="preserve">10301508 0000 0005 5000 0070 </w:t>
      </w:r>
      <w:r w:rsidR="005D784B">
        <w:t>–</w:t>
      </w:r>
      <w:r w:rsidRPr="00362907">
        <w:t xml:space="preserve"> Centrum Obsługi Podatnika Urz</w:t>
      </w:r>
      <w:r w:rsidR="00205D07">
        <w:t>ędu m.st. </w:t>
      </w:r>
      <w:r w:rsidRPr="00362907">
        <w:t xml:space="preserve">Warszawy, </w:t>
      </w:r>
      <w:r>
        <w:t>ul.</w:t>
      </w:r>
      <w:r w:rsidR="005D784B">
        <w:t> </w:t>
      </w:r>
      <w:r>
        <w:t>Obozowa 57, 01-161 Warszawa;</w:t>
      </w:r>
    </w:p>
    <w:p w14:paraId="1630A0E2" w14:textId="77777777" w:rsidR="00A82D0B" w:rsidRPr="005B0312" w:rsidRDefault="00A82D0B" w:rsidP="00A82D0B">
      <w:pPr>
        <w:numPr>
          <w:ilvl w:val="0"/>
          <w:numId w:val="27"/>
        </w:numPr>
      </w:pPr>
      <w:r>
        <w:t>w</w:t>
      </w:r>
      <w:r w:rsidRPr="005B0312">
        <w:t xml:space="preserve">nioski </w:t>
      </w:r>
      <w:r>
        <w:t xml:space="preserve">i inne pisma </w:t>
      </w:r>
      <w:r w:rsidRPr="005B0312">
        <w:t xml:space="preserve">składane </w:t>
      </w:r>
      <w:r>
        <w:t>przez platformę OSS nie muszą być</w:t>
      </w:r>
      <w:r w:rsidRPr="005B0312">
        <w:t xml:space="preserve"> opatrz</w:t>
      </w:r>
      <w:r>
        <w:t>one</w:t>
      </w:r>
      <w:r w:rsidRPr="005B0312">
        <w:t xml:space="preserve"> kwalifikowanym podpisem elektronicznym;</w:t>
      </w:r>
    </w:p>
    <w:p w14:paraId="6298B3AC" w14:textId="77777777" w:rsidR="00A82D0B" w:rsidRPr="005B0312" w:rsidRDefault="00A82D0B" w:rsidP="00A82D0B">
      <w:pPr>
        <w:numPr>
          <w:ilvl w:val="0"/>
          <w:numId w:val="27"/>
        </w:numPr>
      </w:pPr>
      <w:r>
        <w:t>d</w:t>
      </w:r>
      <w:r w:rsidRPr="005B0312">
        <w:t xml:space="preserve">okumentacja może być składana </w:t>
      </w:r>
      <w:r>
        <w:t>w formie kopii (skanów);</w:t>
      </w:r>
    </w:p>
    <w:p w14:paraId="1731C8D2" w14:textId="77777777" w:rsidR="00A82D0B" w:rsidRPr="005B0312" w:rsidRDefault="00A82D0B" w:rsidP="00A82D0B">
      <w:pPr>
        <w:numPr>
          <w:ilvl w:val="0"/>
          <w:numId w:val="27"/>
        </w:numPr>
      </w:pPr>
      <w:r>
        <w:t>w</w:t>
      </w:r>
      <w:r w:rsidRPr="005B0312">
        <w:t xml:space="preserve">szelka wymiana korespondencji, w tym wzywanie do uzupełnienia braków lub złożenia wyjaśnień, zawiadamianie i doręczanie następuje za pośrednictwem </w:t>
      </w:r>
      <w:r>
        <w:t>platformy OSS</w:t>
      </w:r>
      <w:r w:rsidRPr="005B0312">
        <w:t xml:space="preserve">; </w:t>
      </w:r>
    </w:p>
    <w:p w14:paraId="6BF1D303" w14:textId="6983359A" w:rsidR="00A82D0B" w:rsidRPr="005B0312" w:rsidRDefault="00A82D0B" w:rsidP="00A82D0B">
      <w:pPr>
        <w:numPr>
          <w:ilvl w:val="0"/>
          <w:numId w:val="27"/>
        </w:numPr>
      </w:pPr>
      <w:r>
        <w:t>w</w:t>
      </w:r>
      <w:r w:rsidRPr="005B0312">
        <w:t>nioskodawc</w:t>
      </w:r>
      <w:r>
        <w:t>a ma prawo</w:t>
      </w:r>
      <w:r w:rsidRPr="005B0312">
        <w:t xml:space="preserve"> do zapoznania się z d</w:t>
      </w:r>
      <w:r>
        <w:t>okumentacją sprawy</w:t>
      </w:r>
      <w:r w:rsidRPr="005B0312">
        <w:t xml:space="preserve"> za pośrednictwem p</w:t>
      </w:r>
      <w:r>
        <w:t>latformy</w:t>
      </w:r>
      <w:r w:rsidRPr="005B0312">
        <w:t xml:space="preserve"> </w:t>
      </w:r>
      <w:r>
        <w:t xml:space="preserve">OSS </w:t>
      </w:r>
      <w:r w:rsidRPr="005B0312">
        <w:t>na każdym etapie</w:t>
      </w:r>
      <w:r>
        <w:t xml:space="preserve"> post</w:t>
      </w:r>
      <w:r w:rsidR="00FC3F3F">
        <w:t>ę</w:t>
      </w:r>
      <w:r>
        <w:t xml:space="preserve">powania oraz </w:t>
      </w:r>
      <w:r w:rsidRPr="005B0312">
        <w:t>po zakończeniu sp</w:t>
      </w:r>
      <w:r>
        <w:t xml:space="preserve">rawy w okresie archiwizacji </w:t>
      </w:r>
      <w:r w:rsidRPr="005B0312">
        <w:t>dokumentacji</w:t>
      </w:r>
      <w:r>
        <w:t>;</w:t>
      </w:r>
    </w:p>
    <w:p w14:paraId="3739192B" w14:textId="77777777" w:rsidR="00A82D0B" w:rsidRPr="0065370A" w:rsidRDefault="00A82D0B" w:rsidP="00A82D0B">
      <w:pPr>
        <w:numPr>
          <w:ilvl w:val="0"/>
          <w:numId w:val="27"/>
        </w:numPr>
      </w:pPr>
      <w:r>
        <w:t>zezwolenia</w:t>
      </w:r>
      <w:r w:rsidRPr="005B0312">
        <w:t xml:space="preserve"> doręczane są za pośrednictwem </w:t>
      </w:r>
      <w:r>
        <w:t>platformy OSS.</w:t>
      </w:r>
    </w:p>
    <w:p w14:paraId="248762DC" w14:textId="77777777" w:rsidR="00A82D0B" w:rsidRPr="00315362" w:rsidRDefault="00A82D0B" w:rsidP="00A82D0B">
      <w:pPr>
        <w:pStyle w:val="Nagwek2"/>
      </w:pPr>
      <w:bookmarkStart w:id="66" w:name="_Toc57650222"/>
      <w:bookmarkEnd w:id="58"/>
      <w:r>
        <w:t>Krajowa procedura odwoławcza</w:t>
      </w:r>
      <w:bookmarkEnd w:id="66"/>
    </w:p>
    <w:p w14:paraId="78E85C66" w14:textId="75536C58" w:rsidR="00A82D0B" w:rsidRDefault="005D784B" w:rsidP="00A82D0B">
      <w:r>
        <w:t>W przypadku odmowy wydania zezwolenia, w</w:t>
      </w:r>
      <w:r w:rsidR="00A82D0B" w:rsidRPr="0065370A">
        <w:t>nioskodawc</w:t>
      </w:r>
      <w:r w:rsidR="00A82D0B">
        <w:t>a</w:t>
      </w:r>
      <w:r w:rsidR="00A82D0B" w:rsidRPr="0065370A">
        <w:t xml:space="preserve"> </w:t>
      </w:r>
      <w:r w:rsidR="00A82D0B">
        <w:t xml:space="preserve">ma prawo </w:t>
      </w:r>
      <w:r w:rsidR="00205D07">
        <w:t>do wystąpienia za </w:t>
      </w:r>
      <w:r w:rsidR="00A82D0B" w:rsidRPr="0065370A">
        <w:t xml:space="preserve">pośrednictwem </w:t>
      </w:r>
      <w:r w:rsidR="00A82D0B">
        <w:t>platformy OSS</w:t>
      </w:r>
      <w:r w:rsidR="00A82D0B" w:rsidRPr="0065370A">
        <w:t xml:space="preserve"> z wnioskiem o ponowne rozpatrzenie sprawy. </w:t>
      </w:r>
    </w:p>
    <w:p w14:paraId="052DA407" w14:textId="77777777" w:rsidR="00A82D0B" w:rsidRDefault="00A82D0B" w:rsidP="00A82D0B">
      <w:r w:rsidRPr="0065370A">
        <w:t xml:space="preserve">Wniosek może zostać złożony w terminie miesiąca od dnia doręczenia decyzji. </w:t>
      </w:r>
    </w:p>
    <w:p w14:paraId="42FA5478" w14:textId="77777777" w:rsidR="00A82D0B" w:rsidRDefault="00A82D0B" w:rsidP="00A82D0B">
      <w:r w:rsidRPr="0065370A">
        <w:t xml:space="preserve">Prezes UTK rozpatruje wniosek o ponowne rozpatrzenie sprawy w terminie dwóch miesięcy od dnia jego złożenia za pośrednictwem </w:t>
      </w:r>
      <w:r>
        <w:t>platformy OSS</w:t>
      </w:r>
      <w:r w:rsidRPr="0065370A">
        <w:t>.</w:t>
      </w:r>
    </w:p>
    <w:p w14:paraId="188754B7" w14:textId="56BF9E11" w:rsidR="00A82D0B" w:rsidRDefault="00A82D0B" w:rsidP="00A82D0B">
      <w:r w:rsidRPr="0065370A">
        <w:t xml:space="preserve">Jeżeli w wyniku ponownego rozpatrzenia sprawy </w:t>
      </w:r>
      <w:r>
        <w:t>Prezes UTK</w:t>
      </w:r>
      <w:r w:rsidRPr="0065370A">
        <w:t xml:space="preserve"> podtrzyma dotychczasową decyzję</w:t>
      </w:r>
      <w:r w:rsidR="005D784B">
        <w:t>,</w:t>
      </w:r>
      <w:r w:rsidRPr="0065370A">
        <w:t xml:space="preserve"> wnioskodawca może wnieść </w:t>
      </w:r>
      <w:r>
        <w:t>skargę do Wojewódzkiego Sądu Administracyjnego w Warszawie za</w:t>
      </w:r>
      <w:r w:rsidR="005D784B">
        <w:t> </w:t>
      </w:r>
      <w:r>
        <w:t xml:space="preserve">pośrednictwem Prezesa UTK w terminie 30 dni od dnia otrzymania decyzji utrzymującej decyzję odmowną. </w:t>
      </w:r>
    </w:p>
    <w:p w14:paraId="1AC9B125" w14:textId="77777777" w:rsidR="00A82D0B" w:rsidRDefault="00A82D0B" w:rsidP="00A82D0B">
      <w:r>
        <w:t>Skarga powinna czynić zadość wymaganiom pisma w postępowaniu sądowym, a ponadto zawierać:</w:t>
      </w:r>
    </w:p>
    <w:p w14:paraId="469DA8EA" w14:textId="77777777" w:rsidR="00A82D0B" w:rsidRDefault="00A82D0B" w:rsidP="00A82D0B">
      <w:pPr>
        <w:pStyle w:val="Akapitzlist"/>
        <w:numPr>
          <w:ilvl w:val="0"/>
          <w:numId w:val="28"/>
        </w:numPr>
      </w:pPr>
      <w:r>
        <w:t>wskazanie zaskarżonej decyzji;</w:t>
      </w:r>
    </w:p>
    <w:p w14:paraId="2965F5FF" w14:textId="77777777" w:rsidR="00A82D0B" w:rsidRDefault="00A82D0B" w:rsidP="00A82D0B">
      <w:pPr>
        <w:pStyle w:val="Akapitzlist"/>
        <w:numPr>
          <w:ilvl w:val="0"/>
          <w:numId w:val="28"/>
        </w:numPr>
      </w:pPr>
      <w:r>
        <w:t>oznaczenie, że skarga dotyczy działania Prezesa UTK;</w:t>
      </w:r>
    </w:p>
    <w:p w14:paraId="479AFB12" w14:textId="77777777" w:rsidR="00A82D0B" w:rsidRDefault="00A82D0B" w:rsidP="00A82D0B">
      <w:pPr>
        <w:pStyle w:val="Akapitzlist"/>
        <w:numPr>
          <w:ilvl w:val="0"/>
          <w:numId w:val="28"/>
        </w:numPr>
      </w:pPr>
      <w:r>
        <w:t>określenie naruszenia prawa lub interesu prawnego.</w:t>
      </w:r>
    </w:p>
    <w:p w14:paraId="1F9ECDAA" w14:textId="5DC36E03" w:rsidR="00A82D0B" w:rsidRDefault="00A82D0B" w:rsidP="00A82D0B">
      <w:r>
        <w:t>Wpis od skargi wynosi 200 zł.</w:t>
      </w:r>
    </w:p>
    <w:p w14:paraId="2A44AA5B" w14:textId="77777777" w:rsidR="00A82D0B" w:rsidRPr="00315362" w:rsidRDefault="00A82D0B" w:rsidP="00A82D0B">
      <w:pPr>
        <w:pStyle w:val="Nagwek1"/>
      </w:pPr>
      <w:bookmarkStart w:id="67" w:name="_Toc57650223"/>
      <w:r>
        <w:t xml:space="preserve">Ocena spełnienia krajowych </w:t>
      </w:r>
      <w:r w:rsidR="0012663E">
        <w:t>przepisów</w:t>
      </w:r>
      <w:r>
        <w:t xml:space="preserve"> technicznych</w:t>
      </w:r>
      <w:bookmarkEnd w:id="67"/>
    </w:p>
    <w:p w14:paraId="2748365C" w14:textId="101FD9CE" w:rsidR="00A82D0B" w:rsidRPr="00574071" w:rsidRDefault="00A82D0B" w:rsidP="00A82D0B">
      <w:r>
        <w:t xml:space="preserve">Pojazd przeznaczony do eksploatacji na terytorium Rzeczypospolitej Polskiej musi spełniać </w:t>
      </w:r>
      <w:r w:rsidR="0012663E">
        <w:t>krajowe przepisy techniczne</w:t>
      </w:r>
      <w:r>
        <w:t xml:space="preserve">. </w:t>
      </w:r>
      <w:r w:rsidR="00336601">
        <w:t>Można je znaleźć</w:t>
      </w:r>
      <w:r>
        <w:t xml:space="preserve"> w </w:t>
      </w:r>
      <w:r w:rsidRPr="00E93760">
        <w:rPr>
          <w:i/>
        </w:rPr>
        <w:t>Liście właściwych krajowych specyfikacji technicznych i</w:t>
      </w:r>
      <w:r w:rsidR="006272B4">
        <w:rPr>
          <w:i/>
        </w:rPr>
        <w:t> </w:t>
      </w:r>
      <w:r w:rsidRPr="00E93760">
        <w:rPr>
          <w:i/>
        </w:rPr>
        <w:t>dokumentów normalizacyjnych, których zastosowanie umożliwia spełnienie zasadniczych wymagań dotyczących interoperacyjności systemu kolei</w:t>
      </w:r>
      <w:r>
        <w:t>.</w:t>
      </w:r>
    </w:p>
    <w:p w14:paraId="185A1DF9" w14:textId="741E20DE" w:rsidR="00A82D0B" w:rsidRDefault="00A82D0B" w:rsidP="00A82D0B">
      <w:r>
        <w:t xml:space="preserve">Pojazd spełniający wymagania wszystkich mających </w:t>
      </w:r>
      <w:r w:rsidR="00DC0CCE">
        <w:t xml:space="preserve">do niego </w:t>
      </w:r>
      <w:r>
        <w:t xml:space="preserve">zastosowanie TSI </w:t>
      </w:r>
      <w:r w:rsidR="00DC0CCE">
        <w:t xml:space="preserve">lub ich części </w:t>
      </w:r>
      <w:r>
        <w:t xml:space="preserve">powinien przejść weryfikację części krajowej </w:t>
      </w:r>
      <w:r w:rsidR="001C4EAA">
        <w:t>w zakresie</w:t>
      </w:r>
      <w:r>
        <w:t xml:space="preserve"> techniczn</w:t>
      </w:r>
      <w:r w:rsidR="00205D07">
        <w:t>ej zgodności pojazdu z siecią w </w:t>
      </w:r>
      <w:r>
        <w:t xml:space="preserve">obszarze użytkowania. Pojazd </w:t>
      </w:r>
      <w:r w:rsidR="00303870">
        <w:t xml:space="preserve">nieobjęty obowiązkiem stosowania </w:t>
      </w:r>
      <w:r>
        <w:t xml:space="preserve">TSI musi spełniać wszystkie wymagania wyszczególnione w </w:t>
      </w:r>
      <w:r w:rsidRPr="00E93760">
        <w:rPr>
          <w:i/>
        </w:rPr>
        <w:t>Liście</w:t>
      </w:r>
      <w:r w:rsidRPr="00882EBA">
        <w:t xml:space="preserve"> </w:t>
      </w:r>
      <w:r>
        <w:t>dla</w:t>
      </w:r>
      <w:r w:rsidR="008A6B5D">
        <w:t> </w:t>
      </w:r>
      <w:r>
        <w:t>podsystemu „tabor”.</w:t>
      </w:r>
    </w:p>
    <w:p w14:paraId="543C95EC" w14:textId="3454FCFD" w:rsidR="00A82D0B" w:rsidRPr="00BA315D" w:rsidRDefault="008A6B5D" w:rsidP="00A82D0B">
      <w:r>
        <w:t>Potwierdzenia</w:t>
      </w:r>
      <w:r w:rsidRPr="00A849A4">
        <w:t xml:space="preserve"> </w:t>
      </w:r>
      <w:r w:rsidR="00A82D0B" w:rsidRPr="00A849A4">
        <w:t>spełnienia przez po</w:t>
      </w:r>
      <w:r w:rsidR="00A82D0B">
        <w:t>jazd</w:t>
      </w:r>
      <w:r w:rsidR="00A82D0B" w:rsidRPr="00A849A4">
        <w:t xml:space="preserve"> wymagań określonych we właściwych krajowych </w:t>
      </w:r>
      <w:r w:rsidR="001C4EAA">
        <w:t xml:space="preserve">przepisach technicznych </w:t>
      </w:r>
      <w:r w:rsidR="00A82D0B">
        <w:t xml:space="preserve">dokonuje </w:t>
      </w:r>
      <w:r w:rsidR="00A82D0B" w:rsidRPr="00A849A4">
        <w:t>jednostka wyznaczona wydaj</w:t>
      </w:r>
      <w:r w:rsidR="00A82D0B">
        <w:t>ąc</w:t>
      </w:r>
      <w:r w:rsidR="00A82D0B" w:rsidRPr="00A849A4">
        <w:t xml:space="preserve"> certyfikat weryfikacji podsystemu.</w:t>
      </w:r>
    </w:p>
    <w:p w14:paraId="33506EFA" w14:textId="77777777" w:rsidR="00A82D0B" w:rsidRPr="00315362" w:rsidRDefault="00176578" w:rsidP="00A82D0B">
      <w:pPr>
        <w:pStyle w:val="Nagwek2"/>
        <w:ind w:left="993" w:hanging="633"/>
      </w:pPr>
      <w:bookmarkStart w:id="68" w:name="_Toc57650224"/>
      <w:r>
        <w:t>Wymagania krajowe</w:t>
      </w:r>
      <w:bookmarkEnd w:id="68"/>
    </w:p>
    <w:p w14:paraId="2FBE4A68" w14:textId="3F075BED" w:rsidR="00A82D0B" w:rsidRDefault="006272B4" w:rsidP="00A82D0B">
      <w:r>
        <w:t>W</w:t>
      </w:r>
      <w:r w:rsidR="001C4EAA">
        <w:t>ymaga</w:t>
      </w:r>
      <w:r>
        <w:t>nia</w:t>
      </w:r>
      <w:r w:rsidR="00A82D0B">
        <w:t xml:space="preserve"> techniczn</w:t>
      </w:r>
      <w:r>
        <w:t>e</w:t>
      </w:r>
      <w:r w:rsidR="00A82D0B">
        <w:t xml:space="preserve"> </w:t>
      </w:r>
      <w:r w:rsidR="001C4EAA">
        <w:t>ma</w:t>
      </w:r>
      <w:r>
        <w:t>ją</w:t>
      </w:r>
      <w:r w:rsidR="001C4EAA">
        <w:t xml:space="preserve"> zastosowanie w następujących przypadkach</w:t>
      </w:r>
      <w:r w:rsidR="00A82D0B">
        <w:t>:</w:t>
      </w:r>
    </w:p>
    <w:p w14:paraId="32394C9A" w14:textId="77777777" w:rsidR="00A82D0B" w:rsidRDefault="00A82D0B" w:rsidP="00A82D0B">
      <w:pPr>
        <w:pStyle w:val="Akapitzlist"/>
        <w:numPr>
          <w:ilvl w:val="0"/>
          <w:numId w:val="12"/>
        </w:numPr>
      </w:pPr>
      <w:r>
        <w:rPr>
          <w:b/>
        </w:rPr>
        <w:t>przyznania</w:t>
      </w:r>
      <w:r>
        <w:t xml:space="preserve"> </w:t>
      </w:r>
      <w:r w:rsidRPr="00E93760">
        <w:rPr>
          <w:b/>
        </w:rPr>
        <w:t>odstępstwa od obowiązku stosowania TSI</w:t>
      </w:r>
      <w:r>
        <w:t>;</w:t>
      </w:r>
    </w:p>
    <w:p w14:paraId="5B3C7B19" w14:textId="6C214A5C" w:rsidR="00A82D0B" w:rsidRDefault="00916EC8" w:rsidP="00A82D0B">
      <w:pPr>
        <w:pStyle w:val="Akapitzlist"/>
        <w:numPr>
          <w:ilvl w:val="0"/>
          <w:numId w:val="12"/>
        </w:numPr>
      </w:pPr>
      <w:r>
        <w:rPr>
          <w:b/>
        </w:rPr>
        <w:t>pojazdów</w:t>
      </w:r>
      <w:r w:rsidR="00A82D0B" w:rsidRPr="002F01BD">
        <w:rPr>
          <w:b/>
        </w:rPr>
        <w:t xml:space="preserve"> nieobjętych obowiązkiem stosowania TSI</w:t>
      </w:r>
      <w:r w:rsidR="00A82D0B">
        <w:t xml:space="preserve"> – pojazdów specjalnych (w tym pojazdów szynowo-drogowych) i innych typów pojazdów</w:t>
      </w:r>
      <w:r w:rsidR="00FF3B28">
        <w:t>,</w:t>
      </w:r>
      <w:r w:rsidR="00A82D0B">
        <w:t xml:space="preserve"> dla których sama TSI wprowadza możliwość stosowania przepisów krajowych;</w:t>
      </w:r>
    </w:p>
    <w:p w14:paraId="3A4B4F0A" w14:textId="542E9452" w:rsidR="001C4EAA" w:rsidRPr="001C4EAA" w:rsidRDefault="00A82D0B" w:rsidP="00A82D0B">
      <w:pPr>
        <w:pStyle w:val="Akapitzlist"/>
        <w:numPr>
          <w:ilvl w:val="0"/>
          <w:numId w:val="12"/>
        </w:numPr>
      </w:pPr>
      <w:r w:rsidRPr="002F01BD">
        <w:rPr>
          <w:b/>
        </w:rPr>
        <w:t>szczególnych i punktów otwartych</w:t>
      </w:r>
      <w:r w:rsidR="00FF3B28">
        <w:rPr>
          <w:b/>
        </w:rPr>
        <w:t>,</w:t>
      </w:r>
      <w:r w:rsidRPr="002F01BD">
        <w:rPr>
          <w:b/>
        </w:rPr>
        <w:t xml:space="preserve"> dla których konieczne jest zastosowanie przepisów technicznych niezawartych we właściwej TSI</w:t>
      </w:r>
      <w:r w:rsidR="001C4EAA">
        <w:rPr>
          <w:b/>
        </w:rPr>
        <w:t>;</w:t>
      </w:r>
    </w:p>
    <w:p w14:paraId="76240E1E" w14:textId="77777777" w:rsidR="00A82D0B" w:rsidRDefault="00CD64D5" w:rsidP="00A82D0B">
      <w:pPr>
        <w:pStyle w:val="Akapitzlist"/>
        <w:numPr>
          <w:ilvl w:val="0"/>
          <w:numId w:val="12"/>
        </w:numPr>
      </w:pPr>
      <w:r w:rsidRPr="00CD64D5">
        <w:rPr>
          <w:b/>
        </w:rPr>
        <w:t xml:space="preserve">wykazania </w:t>
      </w:r>
      <w:r w:rsidR="001C4EAA" w:rsidRPr="00CD64D5">
        <w:rPr>
          <w:b/>
        </w:rPr>
        <w:t>techniczn</w:t>
      </w:r>
      <w:r w:rsidRPr="00CD64D5">
        <w:rPr>
          <w:b/>
        </w:rPr>
        <w:t>ej zgodności</w:t>
      </w:r>
      <w:r w:rsidR="001C4EAA" w:rsidRPr="00CD64D5">
        <w:rPr>
          <w:b/>
        </w:rPr>
        <w:t xml:space="preserve"> pojazdu z siecią w obszarze użytkowania</w:t>
      </w:r>
      <w:r w:rsidR="00A82D0B">
        <w:t>.</w:t>
      </w:r>
    </w:p>
    <w:p w14:paraId="603E8CC8" w14:textId="0510D117" w:rsidR="00A82D0B" w:rsidRDefault="00B92C6B" w:rsidP="00A82D0B">
      <w:r>
        <w:t xml:space="preserve">Przedmiotowa </w:t>
      </w:r>
      <w:r w:rsidR="00A82D0B" w:rsidRPr="006272B4">
        <w:rPr>
          <w:i/>
        </w:rPr>
        <w:t xml:space="preserve">Lista </w:t>
      </w:r>
      <w:r w:rsidR="001C4EAA" w:rsidRPr="006272B4">
        <w:rPr>
          <w:i/>
        </w:rPr>
        <w:t>krajowych wymagań technicznych</w:t>
      </w:r>
      <w:r w:rsidR="00A82D0B">
        <w:t xml:space="preserve"> </w:t>
      </w:r>
      <w:r>
        <w:t>o</w:t>
      </w:r>
      <w:r w:rsidR="00A82D0B">
        <w:t>publikowana</w:t>
      </w:r>
      <w:r>
        <w:t xml:space="preserve"> została w języku polskim</w:t>
      </w:r>
      <w:r w:rsidR="00205D07">
        <w:t xml:space="preserve"> w </w:t>
      </w:r>
      <w:r w:rsidR="00A82D0B">
        <w:t xml:space="preserve">Dzienniku Urzędowym Ministra Infrastruktury </w:t>
      </w:r>
      <w:r w:rsidR="00FF3B28">
        <w:t xml:space="preserve">i </w:t>
      </w:r>
      <w:r w:rsidR="00A82D0B">
        <w:t xml:space="preserve">dostępna </w:t>
      </w:r>
      <w:r>
        <w:t xml:space="preserve">jest </w:t>
      </w:r>
      <w:r w:rsidR="00A82D0B">
        <w:t>pod adresem:</w:t>
      </w:r>
      <w:r w:rsidR="00A82D0B" w:rsidRPr="002F01BD">
        <w:t xml:space="preserve"> </w:t>
      </w:r>
      <w:hyperlink r:id="rId28" w:history="1">
        <w:r w:rsidRPr="0038115C">
          <w:rPr>
            <w:rStyle w:val="Hipercze"/>
          </w:rPr>
          <w:t>https://infrastruktura.bip.gov.pl/obwieszczenia-mib/76857_ogloszenie.html</w:t>
        </w:r>
      </w:hyperlink>
      <w:r w:rsidR="00A82D0B">
        <w:t>.</w:t>
      </w:r>
      <w:r>
        <w:t xml:space="preserve"> </w:t>
      </w:r>
      <w:r w:rsidR="00A82D0B">
        <w:t xml:space="preserve"> </w:t>
      </w:r>
    </w:p>
    <w:p w14:paraId="5AABC679" w14:textId="77777777" w:rsidR="00A82D0B" w:rsidRDefault="00A82D0B" w:rsidP="00A82D0B">
      <w:r>
        <w:t>Dodatkowo wszystkie krajowe wymagania techniczne mające zastosowanie dla taboru zostały opublikowane w europejskiej bazie dokumentów referencyjnych (</w:t>
      </w:r>
      <w:r w:rsidRPr="00D246CC">
        <w:t>RDD)</w:t>
      </w:r>
      <w:r>
        <w:t xml:space="preserve"> pod adresem:</w:t>
      </w:r>
      <w:r w:rsidRPr="00D246CC">
        <w:t xml:space="preserve"> </w:t>
      </w:r>
      <w:hyperlink r:id="rId29" w:history="1">
        <w:r w:rsidR="00B92C6B" w:rsidRPr="0038115C">
          <w:rPr>
            <w:rStyle w:val="Hipercze"/>
          </w:rPr>
          <w:t>https://rdd.era.europa.eu/rdd/</w:t>
        </w:r>
      </w:hyperlink>
      <w:r>
        <w:t>.</w:t>
      </w:r>
      <w:r w:rsidR="00B92C6B">
        <w:t xml:space="preserve"> </w:t>
      </w:r>
    </w:p>
    <w:p w14:paraId="0AE9E66E" w14:textId="77777777" w:rsidR="00A82D0B" w:rsidRPr="00315362" w:rsidRDefault="00A82D0B" w:rsidP="00A82D0B">
      <w:pPr>
        <w:pStyle w:val="Nagwek2"/>
        <w:ind w:left="993" w:hanging="633"/>
      </w:pPr>
      <w:bookmarkStart w:id="69" w:name="_Toc57650225"/>
      <w:r>
        <w:t>Jednostki wyznaczone (DeBo)</w:t>
      </w:r>
      <w:bookmarkEnd w:id="69"/>
    </w:p>
    <w:p w14:paraId="21EC1CF8" w14:textId="7960A68A" w:rsidR="00A82D0B" w:rsidRDefault="00A82D0B" w:rsidP="00A82D0B">
      <w:r>
        <w:t>Ocen</w:t>
      </w:r>
      <w:r w:rsidR="00B92C6B">
        <w:t>a</w:t>
      </w:r>
      <w:r>
        <w:t xml:space="preserve"> zgodności pojazdu z właściwymi </w:t>
      </w:r>
      <w:r w:rsidR="00B92C6B">
        <w:t xml:space="preserve">wymaganiami krajowymi </w:t>
      </w:r>
      <w:r>
        <w:t>przeprowadzan</w:t>
      </w:r>
      <w:r w:rsidR="00B92C6B">
        <w:t>a jest</w:t>
      </w:r>
      <w:r>
        <w:t xml:space="preserve"> przez jednostkę wyznaczoną. Wykaz jednostek wyznaczonych wraz ze wskazaniem zakresu ich uprawnień </w:t>
      </w:r>
      <w:r w:rsidR="00B92C6B">
        <w:t>o</w:t>
      </w:r>
      <w:r>
        <w:t xml:space="preserve">publikowany </w:t>
      </w:r>
      <w:r w:rsidR="00B92C6B">
        <w:t>zostanie</w:t>
      </w:r>
      <w:r w:rsidR="006272B4">
        <w:t xml:space="preserve"> </w:t>
      </w:r>
      <w:r>
        <w:t>w Biuletynie Informacji Publicznej na stronie Urzędu Transportu Kolejowego.</w:t>
      </w:r>
    </w:p>
    <w:p w14:paraId="7A201375" w14:textId="0BE1E4BC" w:rsidR="00303870" w:rsidRDefault="00A82D0B" w:rsidP="00A82D0B">
      <w:r>
        <w:t>D</w:t>
      </w:r>
      <w:r w:rsidRPr="00362907">
        <w:t>o czasu wyznaczenia przez Prezesa UTK podmiotów do wykonywania zadań jednostki wyznaczonej</w:t>
      </w:r>
      <w:r>
        <w:t xml:space="preserve">, </w:t>
      </w:r>
      <w:r w:rsidRPr="00362907">
        <w:t>ocen</w:t>
      </w:r>
      <w:r>
        <w:t>ę</w:t>
      </w:r>
      <w:r w:rsidRPr="00362907">
        <w:t xml:space="preserve"> zgodności podsystemów z kr</w:t>
      </w:r>
      <w:r>
        <w:t>ajowymi przepisami technicznymi</w:t>
      </w:r>
      <w:r w:rsidR="00303870">
        <w:t xml:space="preserve"> mogą przeprowadzać:</w:t>
      </w:r>
    </w:p>
    <w:p w14:paraId="3B9766A4" w14:textId="77777777" w:rsidR="00303870" w:rsidRDefault="00303870" w:rsidP="00303870">
      <w:pPr>
        <w:pStyle w:val="Akapitzlist"/>
        <w:numPr>
          <w:ilvl w:val="0"/>
          <w:numId w:val="29"/>
        </w:numPr>
        <w:ind w:left="714" w:hanging="357"/>
        <w:contextualSpacing w:val="0"/>
      </w:pPr>
      <w:r>
        <w:t>jednostki notyfikowane posiadające autoryzację Prezesa UTK;</w:t>
      </w:r>
    </w:p>
    <w:p w14:paraId="3A49743A" w14:textId="4B7C21D4" w:rsidR="00A82D0B" w:rsidRDefault="00303870" w:rsidP="00303870">
      <w:pPr>
        <w:pStyle w:val="Akapitzlist"/>
        <w:numPr>
          <w:ilvl w:val="0"/>
          <w:numId w:val="29"/>
        </w:numPr>
        <w:ind w:left="714" w:hanging="357"/>
        <w:contextualSpacing w:val="0"/>
      </w:pPr>
      <w:r>
        <w:t>podmioty uprawnione dotychczas posiadające kompetencje do oceny zgodności pojazdów kolejowych niezgodnych z TSI</w:t>
      </w:r>
      <w:r w:rsidR="00A82D0B" w:rsidRPr="00362907">
        <w:t>.</w:t>
      </w:r>
    </w:p>
    <w:p w14:paraId="2EFC95F6" w14:textId="77777777" w:rsidR="00A82D0B" w:rsidRPr="00315362" w:rsidRDefault="00A82D0B" w:rsidP="00A82D0B">
      <w:pPr>
        <w:pStyle w:val="Nagwek2"/>
        <w:ind w:left="993" w:hanging="633"/>
      </w:pPr>
      <w:bookmarkStart w:id="70" w:name="_Toc57650226"/>
      <w:r>
        <w:t>Dokumentacja z oceny</w:t>
      </w:r>
      <w:bookmarkEnd w:id="70"/>
    </w:p>
    <w:p w14:paraId="2B11BD62" w14:textId="7410C9A6" w:rsidR="00A82D0B" w:rsidRDefault="00A82D0B" w:rsidP="00A82D0B">
      <w:r>
        <w:t>Wybrana przez wnioskodawcę jednostka wyznaczona</w:t>
      </w:r>
      <w:r w:rsidR="00AA4AB0">
        <w:t>,</w:t>
      </w:r>
      <w:r>
        <w:t xml:space="preserve"> po stwierdzeniu spełnienia przez oceniany pojazd </w:t>
      </w:r>
      <w:r w:rsidR="00303870">
        <w:t xml:space="preserve">krajowych </w:t>
      </w:r>
      <w:r>
        <w:t xml:space="preserve">wymagań </w:t>
      </w:r>
      <w:r w:rsidR="00303870">
        <w:t>technicznych</w:t>
      </w:r>
      <w:r w:rsidR="00AA4AB0">
        <w:t>,</w:t>
      </w:r>
      <w:r w:rsidR="00303870">
        <w:t xml:space="preserve"> </w:t>
      </w:r>
      <w:r>
        <w:t xml:space="preserve">wydaje </w:t>
      </w:r>
      <w:r w:rsidRPr="005B0312">
        <w:rPr>
          <w:b/>
        </w:rPr>
        <w:t>certyfikat weryfikacji podsystemu</w:t>
      </w:r>
      <w:r>
        <w:t>, zgodnie z</w:t>
      </w:r>
      <w:r w:rsidR="006272B4">
        <w:t> </w:t>
      </w:r>
      <w:r>
        <w:t>rozp</w:t>
      </w:r>
      <w:r w:rsidR="00303870">
        <w:t>orządzeniem 2019/250</w:t>
      </w:r>
      <w:r>
        <w:t xml:space="preserve">. </w:t>
      </w:r>
    </w:p>
    <w:p w14:paraId="629B2939" w14:textId="33E606C6" w:rsidR="00A82D0B" w:rsidRDefault="00A82D0B" w:rsidP="00A82D0B">
      <w:r>
        <w:t>W przypadku wątpliwości</w:t>
      </w:r>
      <w:r w:rsidR="00303870">
        <w:t xml:space="preserve"> jednostki wyznaczonej</w:t>
      </w:r>
      <w:r>
        <w:t xml:space="preserve"> co do spełnienia określonyc</w:t>
      </w:r>
      <w:r w:rsidR="00205D07">
        <w:t>h wymagań już </w:t>
      </w:r>
      <w:r>
        <w:t>po</w:t>
      </w:r>
      <w:r w:rsidR="006272B4">
        <w:t> </w:t>
      </w:r>
      <w:r>
        <w:t>wydaniu certyfikatu weryfikacji podsystemu</w:t>
      </w:r>
      <w:r w:rsidR="00AA4AB0">
        <w:t>,</w:t>
      </w:r>
      <w:r>
        <w:t xml:space="preserve"> może on</w:t>
      </w:r>
      <w:r w:rsidR="00205D07">
        <w:t>a dokonać jego ograniczenia lub </w:t>
      </w:r>
      <w:r>
        <w:t xml:space="preserve">cofnięcia. </w:t>
      </w:r>
    </w:p>
    <w:p w14:paraId="75895AA0" w14:textId="5E36A96A" w:rsidR="00A82D0B" w:rsidRDefault="00A82D0B" w:rsidP="00A82D0B">
      <w:pPr>
        <w:rPr>
          <w:b/>
        </w:rPr>
      </w:pPr>
      <w:r>
        <w:t xml:space="preserve">Jeżeli w procedurze weryfikacji WE podsystemu zadania jednostki wyznaczonej wykonuje jednostka notyfikowana, </w:t>
      </w:r>
      <w:r w:rsidR="00AA4AB0">
        <w:t xml:space="preserve">to </w:t>
      </w:r>
      <w:r>
        <w:t xml:space="preserve">ocena zgodności podsystemu z właściwymi krajowymi </w:t>
      </w:r>
      <w:r w:rsidR="00303870">
        <w:t>wymaganiami technicznymi</w:t>
      </w:r>
      <w:r>
        <w:t xml:space="preserve"> jest uwzględniana w </w:t>
      </w:r>
      <w:r w:rsidRPr="005B0312">
        <w:rPr>
          <w:b/>
        </w:rPr>
        <w:t>certyfikacie weryfikacji WE podsystemu</w:t>
      </w:r>
      <w:r>
        <w:rPr>
          <w:b/>
        </w:rPr>
        <w:t>.</w:t>
      </w:r>
    </w:p>
    <w:p w14:paraId="3166B40C" w14:textId="77777777" w:rsidR="00303870" w:rsidRPr="005B0312" w:rsidRDefault="00303870" w:rsidP="00A82D0B">
      <w:pPr>
        <w:rPr>
          <w:b/>
        </w:rPr>
        <w:sectPr w:rsidR="00303870" w:rsidRPr="005B0312" w:rsidSect="008D4420">
          <w:headerReference w:type="default" r:id="rId30"/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</w:p>
    <w:p w14:paraId="4C15F704" w14:textId="77777777" w:rsidR="00A82D0B" w:rsidRDefault="00A82D0B" w:rsidP="00A82D0B">
      <w:pPr>
        <w:pStyle w:val="Nagwek1"/>
      </w:pPr>
      <w:bookmarkStart w:id="71" w:name="_Toc57650227"/>
      <w:r>
        <w:t>Porozumienia transgraniczne</w:t>
      </w:r>
      <w:bookmarkEnd w:id="71"/>
    </w:p>
    <w:p w14:paraId="01B23950" w14:textId="6F184E24" w:rsidR="00F704F6" w:rsidRDefault="00F704F6" w:rsidP="00F704F6">
      <w:r w:rsidRPr="00217141">
        <w:t>Zezwolenie</w:t>
      </w:r>
      <w:r>
        <w:t xml:space="preserve"> dla pojazdu</w:t>
      </w:r>
      <w:r w:rsidRPr="00217141">
        <w:t xml:space="preserve"> jest ważne bez rozszerzania obszaru użytk</w:t>
      </w:r>
      <w:r w:rsidR="00205D07">
        <w:t>owania dla pojazdów jadących do </w:t>
      </w:r>
      <w:r w:rsidRPr="00217141">
        <w:t xml:space="preserve">stacji w </w:t>
      </w:r>
      <w:r w:rsidR="00F7545F">
        <w:t> </w:t>
      </w:r>
      <w:r w:rsidRPr="00217141">
        <w:t>sąsiednich państwach członkowskich o podobnej charakterys</w:t>
      </w:r>
      <w:r w:rsidR="00205D07">
        <w:t>tyce sieci, jeżeli stacje te są </w:t>
      </w:r>
      <w:r w:rsidRPr="00217141">
        <w:t xml:space="preserve">położone w </w:t>
      </w:r>
      <w:r w:rsidR="00F7545F">
        <w:t> </w:t>
      </w:r>
      <w:r w:rsidRPr="00217141">
        <w:t>pobliżu granicy, po konsultacji z wł</w:t>
      </w:r>
      <w:r w:rsidR="00205D07">
        <w:t>aściwymi krajowymi organami ds. </w:t>
      </w:r>
      <w:r w:rsidRPr="00217141">
        <w:t xml:space="preserve">bezpieczeństwa. Konsultacje takie są </w:t>
      </w:r>
      <w:r w:rsidR="00F7545F">
        <w:t> </w:t>
      </w:r>
      <w:r w:rsidRPr="00217141">
        <w:t>prowadzone indywidualnie lub ujęte w porozumieniu transgranicznym między krajowymi organami ds. bezpieczeństwa</w:t>
      </w:r>
      <w:r w:rsidR="00E91E25">
        <w:t xml:space="preserve">, zgodnie z </w:t>
      </w:r>
      <w:r>
        <w:t xml:space="preserve">art. 21 ust. 8 </w:t>
      </w:r>
      <w:r w:rsidR="006272B4">
        <w:t>dyrektywy 2016/797</w:t>
      </w:r>
      <w:r>
        <w:t>.</w:t>
      </w:r>
    </w:p>
    <w:p w14:paraId="2D4D51E9" w14:textId="77777777" w:rsidR="00F704F6" w:rsidRDefault="00F704F6" w:rsidP="00F704F6">
      <w:r>
        <w:t>Porozumienia transgraniczne obejmują co najmniej poniższe szczegółowe informacje:</w:t>
      </w:r>
    </w:p>
    <w:p w14:paraId="0A4C12B2" w14:textId="77777777" w:rsidR="00F704F6" w:rsidRDefault="00F704F6" w:rsidP="00F704F6">
      <w:pPr>
        <w:pStyle w:val="Akapitzlist"/>
        <w:numPr>
          <w:ilvl w:val="0"/>
          <w:numId w:val="14"/>
        </w:numPr>
      </w:pPr>
      <w:r>
        <w:t>etapy procedury;</w:t>
      </w:r>
    </w:p>
    <w:p w14:paraId="2375DFE0" w14:textId="77777777" w:rsidR="00F704F6" w:rsidRDefault="00F704F6" w:rsidP="00F704F6">
      <w:pPr>
        <w:pStyle w:val="Akapitzlist"/>
        <w:numPr>
          <w:ilvl w:val="0"/>
          <w:numId w:val="14"/>
        </w:numPr>
      </w:pPr>
      <w:r>
        <w:t>terminy;</w:t>
      </w:r>
    </w:p>
    <w:p w14:paraId="7C1A6A77" w14:textId="77777777" w:rsidR="00F704F6" w:rsidRDefault="00F704F6" w:rsidP="00F704F6">
      <w:pPr>
        <w:pStyle w:val="Akapitzlist"/>
        <w:numPr>
          <w:ilvl w:val="0"/>
          <w:numId w:val="14"/>
        </w:numPr>
      </w:pPr>
      <w:r>
        <w:t xml:space="preserve">zakres techniczny i geograficzny; </w:t>
      </w:r>
    </w:p>
    <w:p w14:paraId="1C734C1F" w14:textId="77777777" w:rsidR="00F704F6" w:rsidRDefault="00F704F6" w:rsidP="00F704F6">
      <w:pPr>
        <w:pStyle w:val="Akapitzlist"/>
        <w:numPr>
          <w:ilvl w:val="0"/>
          <w:numId w:val="14"/>
        </w:numPr>
      </w:pPr>
      <w:r>
        <w:t>role i zadania zainteresowanych stron;</w:t>
      </w:r>
    </w:p>
    <w:p w14:paraId="0E3C0287" w14:textId="77777777" w:rsidR="00F704F6" w:rsidRDefault="00F704F6" w:rsidP="00F704F6">
      <w:pPr>
        <w:pStyle w:val="Akapitzlist"/>
        <w:numPr>
          <w:ilvl w:val="0"/>
          <w:numId w:val="14"/>
        </w:numPr>
      </w:pPr>
      <w:r>
        <w:t>uzgodnienia praktyczne dotyczące konsultacji z właściwymi stronami.</w:t>
      </w:r>
    </w:p>
    <w:p w14:paraId="757A8C99" w14:textId="1083B48F" w:rsidR="005A5152" w:rsidRDefault="00F704F6" w:rsidP="00C43AB2">
      <w:pPr>
        <w:spacing w:before="0" w:after="0"/>
      </w:pPr>
      <w:r>
        <w:t xml:space="preserve">Kwestia ta jest istotna dla wnioskodawców, którzy będą eksploatować pojazdy </w:t>
      </w:r>
      <w:r w:rsidR="005A12FF">
        <w:t>w ruchu</w:t>
      </w:r>
      <w:r>
        <w:t xml:space="preserve"> przygraniczny</w:t>
      </w:r>
      <w:r w:rsidR="003D29BF">
        <w:t>m</w:t>
      </w:r>
      <w:r>
        <w:t>. W</w:t>
      </w:r>
      <w:r w:rsidR="005A12FF">
        <w:t> </w:t>
      </w:r>
      <w:r>
        <w:t xml:space="preserve">takim przypadku wnioskodawca powinien wskazać wszystkie stacje przygraniczne wymienione w </w:t>
      </w:r>
      <w:r w:rsidR="00F7545F">
        <w:t> </w:t>
      </w:r>
      <w:r>
        <w:t>porozumieniach już na etapie wniosku o wyda</w:t>
      </w:r>
      <w:r w:rsidR="00205D07">
        <w:t>nie zezwolenia dla typu. Nie ma </w:t>
      </w:r>
      <w:r>
        <w:t>procedury umożliwiającej zmianę stacji przygranicznych obję</w:t>
      </w:r>
      <w:r w:rsidR="00205D07">
        <w:t>tych zezwoleniem krajowym po </w:t>
      </w:r>
      <w:r>
        <w:t xml:space="preserve">wydaniu zezwolenia. Do czasu podpisania i publikacji </w:t>
      </w:r>
      <w:r w:rsidRPr="0000062E">
        <w:t>porozumień transgranicznych dotyczących zezwoleń obejmujących stacje w sąsiadujących państwach członkowskich</w:t>
      </w:r>
      <w:r w:rsidR="00205D07">
        <w:t>, w przypadku wniosków o </w:t>
      </w:r>
      <w:r>
        <w:t xml:space="preserve">wydanie zezwolenia </w:t>
      </w:r>
      <w:r w:rsidRPr="0000062E">
        <w:t xml:space="preserve">dla pojazdów jadących do stacji w </w:t>
      </w:r>
      <w:r w:rsidR="00F7545F">
        <w:t> </w:t>
      </w:r>
      <w:r w:rsidRPr="0000062E">
        <w:t>sąsie</w:t>
      </w:r>
      <w:r w:rsidR="00205D07">
        <w:t>dnich państwach członkowskich o </w:t>
      </w:r>
      <w:r w:rsidRPr="0000062E">
        <w:t xml:space="preserve">podobnej charakterystyce sieci, jeżeli stacje te są położone w </w:t>
      </w:r>
      <w:r w:rsidR="00F7545F">
        <w:t> </w:t>
      </w:r>
      <w:r w:rsidRPr="0000062E">
        <w:t xml:space="preserve">pobliżu granicy, </w:t>
      </w:r>
      <w:r>
        <w:t xml:space="preserve">Prezes UTK prowadzi </w:t>
      </w:r>
      <w:r w:rsidRPr="00217141">
        <w:t>indywidualnie</w:t>
      </w:r>
      <w:r w:rsidRPr="0000062E">
        <w:t xml:space="preserve"> </w:t>
      </w:r>
      <w:r w:rsidR="00994EAC">
        <w:t xml:space="preserve">konsultacje </w:t>
      </w:r>
      <w:r w:rsidRPr="0000062E">
        <w:t>z właściwymi krajowymi organami ds. bezpieczeństwa</w:t>
      </w:r>
      <w:r>
        <w:t xml:space="preserve">. </w:t>
      </w:r>
    </w:p>
    <w:p w14:paraId="08067EC5" w14:textId="7C74CA5D" w:rsidR="009D683C" w:rsidRDefault="0061454C" w:rsidP="00842F74">
      <w:pPr>
        <w:spacing w:after="0"/>
      </w:pPr>
      <w:r>
        <w:t xml:space="preserve">Wnioskodawca, który chce uzyskać zezwolenie na wprowadzenie do obrotu pojazdu przeznaczonego do </w:t>
      </w:r>
      <w:r w:rsidR="00F7545F">
        <w:t> </w:t>
      </w:r>
      <w:r>
        <w:t xml:space="preserve">eksploatacji w ruchu przygranicznym, może złożyć do Prezesa UTK </w:t>
      </w:r>
      <w:r w:rsidR="00E03A3B" w:rsidRPr="00E03A3B">
        <w:t xml:space="preserve">wniosek o wsparcie przygotowawcze </w:t>
      </w:r>
      <w:r>
        <w:t xml:space="preserve">zgodnie z art. 22 rozporządzenia 2018/545. </w:t>
      </w:r>
      <w:r w:rsidR="009D683C">
        <w:t>D</w:t>
      </w:r>
      <w:r w:rsidR="009D683C" w:rsidRPr="00E03A3B">
        <w:t>o wniosku na</w:t>
      </w:r>
      <w:r w:rsidR="009D683C">
        <w:t>leży dołączyć dokumentację, o której mowa w art. 23 rozporządzenia 2018/545.</w:t>
      </w:r>
    </w:p>
    <w:p w14:paraId="09FB83E9" w14:textId="278459B5" w:rsidR="0061454C" w:rsidRDefault="0061454C" w:rsidP="009D683C">
      <w:r>
        <w:t xml:space="preserve">W ramach wsparcia przygotowawczego Prezes UTK przeprowadzi konsultacje </w:t>
      </w:r>
      <w:r w:rsidRPr="0061454C">
        <w:t>z właściwymi krajowymi organami ds. bezpieczeństwa</w:t>
      </w:r>
      <w:r w:rsidR="009D683C">
        <w:t xml:space="preserve"> dotyczące eksploatacji danego pojazdu w ruchu przygranicznym</w:t>
      </w:r>
      <w:r>
        <w:t xml:space="preserve">. Opinia </w:t>
      </w:r>
      <w:r w:rsidR="009D683C">
        <w:t xml:space="preserve">wydana w ramach wsparcia przygotowawczego stanowić będzie podstawę do wydania zezwolenia dla </w:t>
      </w:r>
      <w:r w:rsidR="00F7545F">
        <w:t> </w:t>
      </w:r>
      <w:r w:rsidR="009D683C">
        <w:t>pojazdu przeznaczonego do użytkowania w ruchu przygranicznym bez dalszych uzgodnień w tym zakresie w procesie uzyskania zezwolenia na wprowadzenie danego pojazdu do obrotu.</w:t>
      </w:r>
    </w:p>
    <w:p w14:paraId="456382D0" w14:textId="3E308139" w:rsidR="008A0AA6" w:rsidRDefault="008A0AA6" w:rsidP="008A0AA6">
      <w:r>
        <w:t xml:space="preserve">Stacje </w:t>
      </w:r>
      <w:r w:rsidRPr="0000062E">
        <w:t>położone w pobliżu granicy</w:t>
      </w:r>
      <w:r>
        <w:t xml:space="preserve"> </w:t>
      </w:r>
      <w:r w:rsidR="00BE2E5C">
        <w:t>z Polską to</w:t>
      </w:r>
      <w:r w:rsidR="00F765CF">
        <w:t xml:space="preserve"> w przypadku</w:t>
      </w:r>
      <w:r w:rsidR="005A5152" w:rsidRPr="00994EAC">
        <w:t>:</w:t>
      </w:r>
    </w:p>
    <w:p w14:paraId="098C50AA" w14:textId="65DA4105" w:rsidR="008A0AA6" w:rsidRDefault="008A0AA6" w:rsidP="008A0AA6">
      <w:pPr>
        <w:spacing w:before="0" w:after="0" w:line="240" w:lineRule="auto"/>
      </w:pPr>
      <w:r>
        <w:t>Niem</w:t>
      </w:r>
      <w:r w:rsidR="00F765CF">
        <w:t>ie</w:t>
      </w:r>
      <w:r>
        <w:t xml:space="preserve">c: </w:t>
      </w:r>
    </w:p>
    <w:p w14:paraId="106CCC97" w14:textId="19EE9B04" w:rsidR="00994EAC" w:rsidRPr="00994EAC" w:rsidRDefault="008A0AA6" w:rsidP="008A0AA6">
      <w:pPr>
        <w:pStyle w:val="Akapitzlist"/>
        <w:numPr>
          <w:ilvl w:val="0"/>
          <w:numId w:val="31"/>
        </w:numPr>
        <w:spacing w:before="0" w:after="0" w:line="240" w:lineRule="auto"/>
      </w:pPr>
      <w:r>
        <w:t>Loeknitz</w:t>
      </w:r>
      <w:r w:rsidR="00994EAC" w:rsidRPr="00994EAC">
        <w:t>;</w:t>
      </w:r>
    </w:p>
    <w:p w14:paraId="38F178E0" w14:textId="71BDB015" w:rsidR="00994EAC" w:rsidRPr="00994EAC" w:rsidRDefault="00994EAC" w:rsidP="00994EAC">
      <w:pPr>
        <w:pStyle w:val="Akapitzlist"/>
        <w:numPr>
          <w:ilvl w:val="0"/>
          <w:numId w:val="31"/>
        </w:numPr>
      </w:pPr>
      <w:r w:rsidRPr="00994EAC">
        <w:t>Küstrin-Kietz;</w:t>
      </w:r>
    </w:p>
    <w:p w14:paraId="22B6EFCF" w14:textId="15190859" w:rsidR="00994EAC" w:rsidRPr="00994EAC" w:rsidRDefault="00994EAC" w:rsidP="00994EAC">
      <w:pPr>
        <w:pStyle w:val="Akapitzlist"/>
        <w:numPr>
          <w:ilvl w:val="0"/>
          <w:numId w:val="31"/>
        </w:numPr>
      </w:pPr>
      <w:r w:rsidRPr="00994EAC">
        <w:t>Frankfurt (Oder);</w:t>
      </w:r>
    </w:p>
    <w:p w14:paraId="5F1AA825" w14:textId="7C61F567" w:rsidR="00994EAC" w:rsidRPr="00994EAC" w:rsidRDefault="00994EAC" w:rsidP="00994EAC">
      <w:pPr>
        <w:pStyle w:val="Akapitzlist"/>
        <w:numPr>
          <w:ilvl w:val="0"/>
          <w:numId w:val="31"/>
        </w:numPr>
      </w:pPr>
      <w:r w:rsidRPr="00994EAC">
        <w:t>Guben;</w:t>
      </w:r>
    </w:p>
    <w:p w14:paraId="1CB18C61" w14:textId="55105DAA" w:rsidR="00994EAC" w:rsidRPr="00994EAC" w:rsidRDefault="00994EAC" w:rsidP="00994EAC">
      <w:pPr>
        <w:pStyle w:val="Akapitzlist"/>
        <w:numPr>
          <w:ilvl w:val="0"/>
          <w:numId w:val="31"/>
        </w:numPr>
      </w:pPr>
      <w:r w:rsidRPr="00994EAC">
        <w:t>Forst (Lausitz);</w:t>
      </w:r>
    </w:p>
    <w:p w14:paraId="62631F28" w14:textId="6FE6164D" w:rsidR="00994EAC" w:rsidRPr="00994EAC" w:rsidRDefault="00994EAC" w:rsidP="00994EAC">
      <w:pPr>
        <w:pStyle w:val="Akapitzlist"/>
        <w:numPr>
          <w:ilvl w:val="0"/>
          <w:numId w:val="31"/>
        </w:numPr>
      </w:pPr>
      <w:r w:rsidRPr="00994EAC">
        <w:t>Horka;</w:t>
      </w:r>
    </w:p>
    <w:p w14:paraId="0FAF2B09" w14:textId="78195F64" w:rsidR="00994EAC" w:rsidRDefault="008A0AA6" w:rsidP="00994EAC">
      <w:pPr>
        <w:pStyle w:val="Akapitzlist"/>
        <w:numPr>
          <w:ilvl w:val="0"/>
          <w:numId w:val="31"/>
        </w:numPr>
      </w:pPr>
      <w:r>
        <w:t>Goerlitz;</w:t>
      </w:r>
    </w:p>
    <w:p w14:paraId="4A988337" w14:textId="101D7A90" w:rsidR="009D683C" w:rsidRPr="00994EAC" w:rsidRDefault="009D683C" w:rsidP="009D683C">
      <w:pPr>
        <w:spacing w:before="0" w:after="0" w:line="240" w:lineRule="auto"/>
        <w:contextualSpacing/>
      </w:pPr>
      <w:r>
        <w:t>Czech:</w:t>
      </w:r>
    </w:p>
    <w:p w14:paraId="57EEB0D7" w14:textId="77777777" w:rsidR="009D683C" w:rsidRPr="00994EAC" w:rsidRDefault="009D683C" w:rsidP="009D683C">
      <w:pPr>
        <w:pStyle w:val="Akapitzlist"/>
        <w:numPr>
          <w:ilvl w:val="0"/>
          <w:numId w:val="31"/>
        </w:numPr>
        <w:spacing w:before="0" w:after="0" w:line="240" w:lineRule="auto"/>
      </w:pPr>
      <w:r w:rsidRPr="00994EAC">
        <w:t>Viš</w:t>
      </w:r>
      <w:r w:rsidRPr="00994EAC">
        <w:rPr>
          <w:rFonts w:ascii="Arial" w:hAnsi="Arial"/>
        </w:rPr>
        <w:t>ň</w:t>
      </w:r>
      <w:r w:rsidRPr="00994EAC">
        <w:t>ov</w:t>
      </w:r>
      <w:r w:rsidRPr="00994EAC">
        <w:rPr>
          <w:rFonts w:cs="Lato"/>
        </w:rPr>
        <w:t>á</w:t>
      </w:r>
      <w:r w:rsidRPr="00994EAC">
        <w:t>;</w:t>
      </w:r>
    </w:p>
    <w:p w14:paraId="7B031C77" w14:textId="77777777" w:rsidR="009D683C" w:rsidRPr="00994EAC" w:rsidRDefault="009D683C" w:rsidP="009D683C">
      <w:pPr>
        <w:pStyle w:val="Akapitzlist"/>
        <w:numPr>
          <w:ilvl w:val="0"/>
          <w:numId w:val="31"/>
        </w:numPr>
        <w:spacing w:line="240" w:lineRule="auto"/>
      </w:pPr>
      <w:r>
        <w:t>Královec</w:t>
      </w:r>
      <w:r w:rsidRPr="00994EAC">
        <w:t>;</w:t>
      </w:r>
    </w:p>
    <w:p w14:paraId="416804CE" w14:textId="77777777" w:rsidR="009D683C" w:rsidRPr="00994EAC" w:rsidRDefault="009D683C" w:rsidP="009D683C">
      <w:pPr>
        <w:pStyle w:val="Akapitzlist"/>
        <w:numPr>
          <w:ilvl w:val="0"/>
          <w:numId w:val="31"/>
        </w:numPr>
      </w:pPr>
      <w:r w:rsidRPr="00994EAC">
        <w:t>Mezim</w:t>
      </w:r>
      <w:r w:rsidRPr="00994EAC">
        <w:rPr>
          <w:rFonts w:ascii="Arial" w:hAnsi="Arial"/>
        </w:rPr>
        <w:t>ě</w:t>
      </w:r>
      <w:r w:rsidRPr="00994EAC">
        <w:t>sti;</w:t>
      </w:r>
    </w:p>
    <w:p w14:paraId="4E8D2B2D" w14:textId="77777777" w:rsidR="009D683C" w:rsidRPr="00994EAC" w:rsidRDefault="009D683C" w:rsidP="009D683C">
      <w:pPr>
        <w:pStyle w:val="Akapitzlist"/>
        <w:numPr>
          <w:ilvl w:val="0"/>
          <w:numId w:val="31"/>
        </w:numPr>
      </w:pPr>
      <w:r w:rsidRPr="00994EAC">
        <w:t>Lichkov;</w:t>
      </w:r>
    </w:p>
    <w:p w14:paraId="18BE3D1C" w14:textId="77777777" w:rsidR="009D683C" w:rsidRPr="00994EAC" w:rsidRDefault="009D683C" w:rsidP="009D683C">
      <w:pPr>
        <w:pStyle w:val="Akapitzlist"/>
        <w:numPr>
          <w:ilvl w:val="0"/>
          <w:numId w:val="31"/>
        </w:numPr>
      </w:pPr>
      <w:r w:rsidRPr="00994EAC">
        <w:t>Jind</w:t>
      </w:r>
      <w:r w:rsidRPr="00994EAC">
        <w:rPr>
          <w:rFonts w:ascii="Arial" w:hAnsi="Arial"/>
        </w:rPr>
        <w:t>ř</w:t>
      </w:r>
      <w:r w:rsidRPr="00994EAC">
        <w:t>ichov ve Slezsku;</w:t>
      </w:r>
    </w:p>
    <w:p w14:paraId="553B13E4" w14:textId="77777777" w:rsidR="009D683C" w:rsidRPr="00994EAC" w:rsidRDefault="009D683C" w:rsidP="009D683C">
      <w:pPr>
        <w:pStyle w:val="Akapitzlist"/>
        <w:numPr>
          <w:ilvl w:val="0"/>
          <w:numId w:val="31"/>
        </w:numPr>
      </w:pPr>
      <w:r>
        <w:t>Bohumin os. n.;</w:t>
      </w:r>
    </w:p>
    <w:p w14:paraId="5676FEEC" w14:textId="77777777" w:rsidR="009D683C" w:rsidRPr="00994EAC" w:rsidRDefault="009D683C" w:rsidP="009D683C">
      <w:pPr>
        <w:pStyle w:val="Akapitzlist"/>
        <w:numPr>
          <w:ilvl w:val="0"/>
          <w:numId w:val="31"/>
        </w:numPr>
      </w:pPr>
      <w:r>
        <w:t>Bohumin Vrbice;</w:t>
      </w:r>
    </w:p>
    <w:p w14:paraId="2E1E8F8F" w14:textId="77777777" w:rsidR="009D683C" w:rsidRPr="00994EAC" w:rsidRDefault="009D683C" w:rsidP="009D683C">
      <w:pPr>
        <w:pStyle w:val="Akapitzlist"/>
        <w:numPr>
          <w:ilvl w:val="0"/>
          <w:numId w:val="31"/>
        </w:numPr>
      </w:pPr>
      <w:r w:rsidRPr="00994EAC">
        <w:t>Petrovice u Karviné;</w:t>
      </w:r>
    </w:p>
    <w:p w14:paraId="65762309" w14:textId="28872E2C" w:rsidR="009D683C" w:rsidRDefault="009D683C" w:rsidP="009D683C">
      <w:pPr>
        <w:pStyle w:val="Akapitzlist"/>
        <w:numPr>
          <w:ilvl w:val="0"/>
          <w:numId w:val="31"/>
        </w:numPr>
      </w:pPr>
      <w:r w:rsidRPr="00994EAC">
        <w:rPr>
          <w:rFonts w:ascii="Arial" w:hAnsi="Arial"/>
        </w:rPr>
        <w:t>Č</w:t>
      </w:r>
      <w:r w:rsidRPr="00994EAC">
        <w:t>esk</w:t>
      </w:r>
      <w:r w:rsidRPr="00994EAC">
        <w:rPr>
          <w:rFonts w:cs="Lato"/>
        </w:rPr>
        <w:t>ý</w:t>
      </w:r>
      <w:r w:rsidRPr="00994EAC">
        <w:t xml:space="preserve"> T</w:t>
      </w:r>
      <w:r w:rsidRPr="00994EAC">
        <w:rPr>
          <w:rFonts w:ascii="Arial" w:hAnsi="Arial"/>
        </w:rPr>
        <w:t>ě</w:t>
      </w:r>
      <w:r w:rsidRPr="00994EAC">
        <w:rPr>
          <w:rFonts w:cs="Lato"/>
        </w:rPr>
        <w:t>š</w:t>
      </w:r>
      <w:r w:rsidRPr="00994EAC">
        <w:t>in</w:t>
      </w:r>
      <w:r w:rsidR="0092487A">
        <w:t>;</w:t>
      </w:r>
    </w:p>
    <w:p w14:paraId="3A498F7D" w14:textId="77777777" w:rsidR="003D29BF" w:rsidRPr="00994EAC" w:rsidRDefault="003D29BF" w:rsidP="003D29BF">
      <w:pPr>
        <w:spacing w:before="0" w:after="0"/>
      </w:pPr>
      <w:r>
        <w:t>Słowacji:</w:t>
      </w:r>
    </w:p>
    <w:p w14:paraId="33128B2C" w14:textId="77777777" w:rsidR="003D29BF" w:rsidRPr="00994EAC" w:rsidRDefault="003D29BF" w:rsidP="003D29BF">
      <w:pPr>
        <w:pStyle w:val="Akapitzlist"/>
        <w:numPr>
          <w:ilvl w:val="0"/>
          <w:numId w:val="31"/>
        </w:numPr>
        <w:spacing w:before="0" w:after="0"/>
      </w:pPr>
      <w:r w:rsidRPr="00994EAC">
        <w:t>Medzilaborce;</w:t>
      </w:r>
    </w:p>
    <w:p w14:paraId="6971EBE0" w14:textId="77777777" w:rsidR="003D29BF" w:rsidRPr="00994EAC" w:rsidRDefault="003D29BF" w:rsidP="003D29BF">
      <w:pPr>
        <w:pStyle w:val="Akapitzlist"/>
        <w:numPr>
          <w:ilvl w:val="0"/>
          <w:numId w:val="31"/>
        </w:numPr>
        <w:spacing w:before="0" w:after="0"/>
      </w:pPr>
      <w:r w:rsidRPr="00994EAC">
        <w:t>Plave</w:t>
      </w:r>
      <w:r w:rsidRPr="00994EAC">
        <w:rPr>
          <w:rFonts w:ascii="Arial" w:hAnsi="Arial"/>
        </w:rPr>
        <w:t>č</w:t>
      </w:r>
      <w:r w:rsidRPr="00994EAC">
        <w:t>;</w:t>
      </w:r>
    </w:p>
    <w:p w14:paraId="5272E8DC" w14:textId="77777777" w:rsidR="003D29BF" w:rsidRDefault="003D29BF" w:rsidP="003D29BF">
      <w:pPr>
        <w:pStyle w:val="Akapitzlist"/>
        <w:numPr>
          <w:ilvl w:val="0"/>
          <w:numId w:val="31"/>
        </w:numPr>
      </w:pPr>
      <w:r w:rsidRPr="00994EAC">
        <w:t>Skalite</w:t>
      </w:r>
      <w:r>
        <w:t>;</w:t>
      </w:r>
    </w:p>
    <w:p w14:paraId="0AD0BA5D" w14:textId="75B14A41" w:rsidR="0092487A" w:rsidRDefault="0092487A" w:rsidP="00994EAC">
      <w:r>
        <w:t>Litwy:</w:t>
      </w:r>
    </w:p>
    <w:p w14:paraId="4352B239" w14:textId="096EAB60" w:rsidR="0092487A" w:rsidRPr="00994EAC" w:rsidRDefault="0092487A" w:rsidP="007E0E01">
      <w:pPr>
        <w:pStyle w:val="Akapitzlist"/>
        <w:numPr>
          <w:ilvl w:val="0"/>
          <w:numId w:val="34"/>
        </w:numPr>
        <w:sectPr w:rsidR="0092487A" w:rsidRPr="00994EAC" w:rsidSect="008D4420"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  <w:r>
        <w:t>Szestokai.</w:t>
      </w:r>
    </w:p>
    <w:p w14:paraId="5079F3E5" w14:textId="77777777" w:rsidR="00A82D0B" w:rsidRDefault="00A82D0B" w:rsidP="00A82D0B">
      <w:pPr>
        <w:pStyle w:val="Nagwek1"/>
      </w:pPr>
      <w:bookmarkStart w:id="72" w:name="_Toc57650228"/>
      <w:r>
        <w:t>Procedury odrębne</w:t>
      </w:r>
      <w:bookmarkEnd w:id="72"/>
    </w:p>
    <w:p w14:paraId="718E6AC2" w14:textId="195B8CC2" w:rsidR="00A82D0B" w:rsidRPr="00652F9E" w:rsidRDefault="00A82D0B" w:rsidP="00A82D0B">
      <w:r w:rsidRPr="00652F9E">
        <w:t xml:space="preserve">Przepisy krajowe </w:t>
      </w:r>
      <w:r>
        <w:t>i europejskie</w:t>
      </w:r>
      <w:r w:rsidRPr="00652F9E">
        <w:t xml:space="preserve"> przewidują możliwość </w:t>
      </w:r>
      <w:r>
        <w:t>wydawania zezwoleń tymczasowych na</w:t>
      </w:r>
      <w:r w:rsidR="00205D07">
        <w:t> </w:t>
      </w:r>
      <w:r>
        <w:t>potrzeby przeprowadzenia testów na sieci przed dopuszczeniem do eksploatacji</w:t>
      </w:r>
      <w:r w:rsidRPr="00652F9E">
        <w:t>.</w:t>
      </w:r>
      <w:r>
        <w:t xml:space="preserve"> Istnieje także możliwość usunięcia ograniczeń </w:t>
      </w:r>
      <w:r w:rsidR="00180C00">
        <w:t xml:space="preserve">i warunków eksploatacji </w:t>
      </w:r>
      <w:r>
        <w:t>wprowadzonych pierwotnie w zezwoleniu dla typu pojazdu.</w:t>
      </w:r>
      <w:r w:rsidRPr="00652F9E">
        <w:t xml:space="preserve"> </w:t>
      </w:r>
    </w:p>
    <w:p w14:paraId="7FA29B1F" w14:textId="77777777" w:rsidR="00A82D0B" w:rsidRDefault="00A82D0B" w:rsidP="00A82D0B">
      <w:pPr>
        <w:pStyle w:val="Nagwek2"/>
        <w:ind w:left="993" w:hanging="633"/>
      </w:pPr>
      <w:bookmarkStart w:id="73" w:name="_Toc57650229"/>
      <w:r>
        <w:t>Udzielanie zezwoleń tymczasowych</w:t>
      </w:r>
      <w:bookmarkEnd w:id="73"/>
    </w:p>
    <w:p w14:paraId="1C25DDD7" w14:textId="5E8BFFC1" w:rsidR="00F704F6" w:rsidRDefault="00F704F6" w:rsidP="00515005">
      <w:r w:rsidRPr="00D92D8A">
        <w:t xml:space="preserve">Zgodnie z art. 19 </w:t>
      </w:r>
      <w:r w:rsidR="00850F78">
        <w:t>rozporządzenia 2018/545</w:t>
      </w:r>
      <w:r w:rsidRPr="00D92D8A">
        <w:t xml:space="preserve"> </w:t>
      </w:r>
      <w:r>
        <w:t>Prezes UTK może wyda</w:t>
      </w:r>
      <w:r w:rsidRPr="00D92D8A">
        <w:t>ć tymczasowe zezwolenie na</w:t>
      </w:r>
      <w:r w:rsidR="005658C1">
        <w:t> </w:t>
      </w:r>
      <w:r w:rsidRPr="00D92D8A">
        <w:t>użytkowanie pojazdów do</w:t>
      </w:r>
      <w:r>
        <w:t xml:space="preserve"> </w:t>
      </w:r>
      <w:r w:rsidRPr="00D92D8A">
        <w:t>celów testów na sieci, pod warunkiem że t</w:t>
      </w:r>
      <w:r w:rsidR="00205D07">
        <w:t>akie zezwolenie jest wymagane i </w:t>
      </w:r>
      <w:r w:rsidRPr="00D92D8A">
        <w:t>określone w krajowych ramach prawnych.</w:t>
      </w:r>
      <w:r>
        <w:t xml:space="preserve"> </w:t>
      </w:r>
      <w:r w:rsidR="00515005">
        <w:t>Uprawnienie takie P</w:t>
      </w:r>
      <w:r w:rsidR="00205D07">
        <w:t>rezesowi UTK przyznaje ustawa o </w:t>
      </w:r>
      <w:r w:rsidR="00515005">
        <w:t>transporcie kolejowym – art. 23b ust. 7 – 8a.</w:t>
      </w:r>
    </w:p>
    <w:p w14:paraId="73BC3208" w14:textId="4D7C74C8" w:rsidR="00F704F6" w:rsidRDefault="00F704F6" w:rsidP="00F704F6">
      <w:r>
        <w:t xml:space="preserve">Warunkiem wydania tymczasowego zezwolenia na użytkowanie pojazdu jest konieczność </w:t>
      </w:r>
      <w:r w:rsidRPr="00D92D8A">
        <w:t>przeprowadzeni</w:t>
      </w:r>
      <w:r>
        <w:t>a</w:t>
      </w:r>
      <w:r w:rsidRPr="00D92D8A">
        <w:t xml:space="preserve"> testów na sieci</w:t>
      </w:r>
      <w:r>
        <w:t xml:space="preserve"> w </w:t>
      </w:r>
      <w:r w:rsidR="00515005" w:rsidRPr="00515005">
        <w:t>celu sprawdzenia zgodności t</w:t>
      </w:r>
      <w:r w:rsidR="00205D07">
        <w:t>echnicznej pojazdu kolejowego z </w:t>
      </w:r>
      <w:r w:rsidR="00515005" w:rsidRPr="00515005">
        <w:t>siecią kolejową i wymogami bezpieczeństwa</w:t>
      </w:r>
      <w:r>
        <w:t>.</w:t>
      </w:r>
    </w:p>
    <w:p w14:paraId="15D84E33" w14:textId="7DBBF33F" w:rsidR="00F704F6" w:rsidRPr="00D92D8A" w:rsidRDefault="00F704F6" w:rsidP="00F704F6">
      <w:r>
        <w:t xml:space="preserve">Zezwolenie jest wydawane na czas określony niezbędny do wykonania testów na sieci. </w:t>
      </w:r>
      <w:r w:rsidRPr="00D92D8A">
        <w:t>Zarządca</w:t>
      </w:r>
      <w:r>
        <w:t xml:space="preserve"> infrastruktury </w:t>
      </w:r>
      <w:r w:rsidRPr="00D92D8A">
        <w:t>umożliwia</w:t>
      </w:r>
      <w:r>
        <w:t xml:space="preserve"> </w:t>
      </w:r>
      <w:r w:rsidRPr="00D92D8A">
        <w:t>przeprowadzenie</w:t>
      </w:r>
      <w:r>
        <w:t xml:space="preserve"> </w:t>
      </w:r>
      <w:r w:rsidRPr="00D92D8A">
        <w:t>testów</w:t>
      </w:r>
      <w:r>
        <w:t xml:space="preserve"> </w:t>
      </w:r>
      <w:r w:rsidRPr="00D92D8A">
        <w:t>nie</w:t>
      </w:r>
      <w:r>
        <w:t xml:space="preserve"> </w:t>
      </w:r>
      <w:r w:rsidRPr="00D92D8A">
        <w:t>późnej,</w:t>
      </w:r>
      <w:r>
        <w:t xml:space="preserve"> </w:t>
      </w:r>
      <w:r w:rsidRPr="00D92D8A">
        <w:t>niż</w:t>
      </w:r>
      <w:r>
        <w:t xml:space="preserve"> </w:t>
      </w:r>
      <w:r w:rsidRPr="00D92D8A">
        <w:t>w</w:t>
      </w:r>
      <w:r>
        <w:t xml:space="preserve"> </w:t>
      </w:r>
      <w:r w:rsidRPr="00D92D8A">
        <w:t>terminie</w:t>
      </w:r>
      <w:r>
        <w:t xml:space="preserve"> </w:t>
      </w:r>
      <w:r w:rsidRPr="00D92D8A">
        <w:t>trzech</w:t>
      </w:r>
      <w:r>
        <w:t xml:space="preserve"> </w:t>
      </w:r>
      <w:r w:rsidRPr="00D92D8A">
        <w:t>miesięcy</w:t>
      </w:r>
      <w:r>
        <w:t xml:space="preserve"> </w:t>
      </w:r>
      <w:r w:rsidRPr="00D92D8A">
        <w:t>od</w:t>
      </w:r>
      <w:r>
        <w:t xml:space="preserve"> </w:t>
      </w:r>
      <w:r w:rsidRPr="00D92D8A">
        <w:t>dnia,</w:t>
      </w:r>
      <w:r>
        <w:t xml:space="preserve"> </w:t>
      </w:r>
      <w:r w:rsidRPr="00D92D8A">
        <w:t>w</w:t>
      </w:r>
      <w:r>
        <w:t xml:space="preserve"> </w:t>
      </w:r>
      <w:r w:rsidR="00F7545F">
        <w:t> </w:t>
      </w:r>
      <w:r w:rsidRPr="00D92D8A">
        <w:t>którym</w:t>
      </w:r>
      <w:r>
        <w:t xml:space="preserve"> </w:t>
      </w:r>
      <w:r w:rsidRPr="00D92D8A">
        <w:t>decyzja</w:t>
      </w:r>
      <w:r>
        <w:t xml:space="preserve"> </w:t>
      </w:r>
      <w:r w:rsidRPr="00D92D8A">
        <w:t>Prezesa</w:t>
      </w:r>
      <w:r>
        <w:t xml:space="preserve"> </w:t>
      </w:r>
      <w:r w:rsidRPr="00D92D8A">
        <w:t>UTK</w:t>
      </w:r>
      <w:r>
        <w:t xml:space="preserve"> </w:t>
      </w:r>
      <w:r w:rsidRPr="00D92D8A">
        <w:t>w sprawie</w:t>
      </w:r>
      <w:r>
        <w:t xml:space="preserve"> </w:t>
      </w:r>
      <w:r w:rsidRPr="00D92D8A">
        <w:t>wydania</w:t>
      </w:r>
      <w:r>
        <w:t xml:space="preserve"> </w:t>
      </w:r>
      <w:r w:rsidRPr="00D92D8A">
        <w:t>tymczasowego</w:t>
      </w:r>
      <w:r>
        <w:t xml:space="preserve"> </w:t>
      </w:r>
      <w:r w:rsidRPr="00D92D8A">
        <w:t>zezwolenia</w:t>
      </w:r>
      <w:r>
        <w:t xml:space="preserve"> </w:t>
      </w:r>
      <w:r w:rsidRPr="00D92D8A">
        <w:t>na</w:t>
      </w:r>
      <w:r>
        <w:t xml:space="preserve"> </w:t>
      </w:r>
      <w:r w:rsidRPr="00D92D8A">
        <w:t>użytkowanie</w:t>
      </w:r>
      <w:r>
        <w:t xml:space="preserve"> </w:t>
      </w:r>
      <w:r w:rsidRPr="00D92D8A">
        <w:t>pojazdu</w:t>
      </w:r>
      <w:r>
        <w:t xml:space="preserve"> </w:t>
      </w:r>
      <w:r w:rsidRPr="00D92D8A">
        <w:t>kolejowego</w:t>
      </w:r>
      <w:r>
        <w:t xml:space="preserve"> </w:t>
      </w:r>
      <w:r w:rsidRPr="00D92D8A">
        <w:t>do celów testów na sieci stała się ostateczna.</w:t>
      </w:r>
    </w:p>
    <w:p w14:paraId="263CC695" w14:textId="77777777" w:rsidR="00A82D0B" w:rsidRDefault="00DB0DE2" w:rsidP="00A82D0B">
      <w:pPr>
        <w:pStyle w:val="Nagwek2"/>
        <w:ind w:left="993" w:hanging="633"/>
      </w:pPr>
      <w:bookmarkStart w:id="74" w:name="_Toc57650230"/>
      <w:r>
        <w:t>Usuwanie</w:t>
      </w:r>
      <w:r w:rsidR="00A82D0B">
        <w:t xml:space="preserve"> ograniczeń eksploatacyjnych</w:t>
      </w:r>
      <w:bookmarkEnd w:id="74"/>
    </w:p>
    <w:p w14:paraId="049B039F" w14:textId="2E6FAA27" w:rsidR="00A82D0B" w:rsidRPr="009D48E2" w:rsidRDefault="00A82D0B" w:rsidP="00A82D0B">
      <w:pPr>
        <w:rPr>
          <w:rFonts w:eastAsia="Times New Roman" w:cs="Times New Roman"/>
          <w:spacing w:val="-5"/>
          <w:szCs w:val="22"/>
        </w:rPr>
      </w:pPr>
      <w:r w:rsidRPr="009D48E2">
        <w:rPr>
          <w:rFonts w:eastAsia="Times New Roman" w:cs="Times New Roman"/>
          <w:spacing w:val="-5"/>
          <w:szCs w:val="22"/>
        </w:rPr>
        <w:t xml:space="preserve">Zezwolenia na dopuszczenie do eksploatacji (wydane na podstawie Dyrektywy 2008/57/WE) i zezwolenia na </w:t>
      </w:r>
      <w:r w:rsidR="00F7545F">
        <w:rPr>
          <w:rFonts w:eastAsia="Times New Roman" w:cs="Times New Roman"/>
          <w:spacing w:val="-5"/>
          <w:szCs w:val="22"/>
        </w:rPr>
        <w:t> </w:t>
      </w:r>
      <w:r w:rsidRPr="009D48E2">
        <w:rPr>
          <w:rFonts w:eastAsia="Times New Roman" w:cs="Times New Roman"/>
          <w:spacing w:val="-5"/>
          <w:szCs w:val="22"/>
        </w:rPr>
        <w:t xml:space="preserve">wprowadzenie do obrotu mogą </w:t>
      </w:r>
      <w:r w:rsidR="00180C00" w:rsidRPr="009D48E2">
        <w:rPr>
          <w:rFonts w:eastAsia="Times New Roman" w:cs="Times New Roman"/>
          <w:spacing w:val="-5"/>
          <w:szCs w:val="22"/>
        </w:rPr>
        <w:t xml:space="preserve">zawierać </w:t>
      </w:r>
      <w:r w:rsidRPr="009D48E2">
        <w:rPr>
          <w:rFonts w:eastAsia="Times New Roman" w:cs="Times New Roman"/>
          <w:spacing w:val="-5"/>
          <w:szCs w:val="22"/>
        </w:rPr>
        <w:t xml:space="preserve">ograniczenia oraz warunki użytkowania pojazdu objętego danym zezwoleniem. </w:t>
      </w:r>
    </w:p>
    <w:p w14:paraId="49E694CC" w14:textId="543DA1E4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 xml:space="preserve">Ścieżka postępowania w celu ich </w:t>
      </w:r>
      <w:r w:rsidR="00DB0DE2">
        <w:rPr>
          <w:rFonts w:eastAsia="Times New Roman" w:cs="Times New Roman"/>
          <w:szCs w:val="22"/>
        </w:rPr>
        <w:t xml:space="preserve">usunięcia </w:t>
      </w:r>
      <w:r w:rsidRPr="009D48E2">
        <w:rPr>
          <w:rFonts w:eastAsia="Times New Roman" w:cs="Times New Roman"/>
          <w:szCs w:val="22"/>
        </w:rPr>
        <w:t xml:space="preserve">zależeć będzie od kilku czynników. </w:t>
      </w:r>
    </w:p>
    <w:p w14:paraId="2DE72C21" w14:textId="77777777" w:rsidR="00A82D0B" w:rsidRPr="009D48E2" w:rsidRDefault="00A82D0B" w:rsidP="00A82D0B">
      <w:pPr>
        <w:pStyle w:val="Nagwek3"/>
        <w:numPr>
          <w:ilvl w:val="2"/>
          <w:numId w:val="17"/>
        </w:numPr>
        <w:spacing w:before="120" w:after="120"/>
        <w:jc w:val="both"/>
      </w:pPr>
      <w:bookmarkStart w:id="75" w:name="_Toc57650231"/>
      <w:r w:rsidRPr="009D48E2">
        <w:t xml:space="preserve">Ograniczenia </w:t>
      </w:r>
      <w:r w:rsidR="004D7D1E">
        <w:t>mające</w:t>
      </w:r>
      <w:r w:rsidRPr="009D48E2">
        <w:t xml:space="preserve"> wpływ na spełnianie przez pojazd wymagań zasadniczych</w:t>
      </w:r>
      <w:bookmarkEnd w:id="75"/>
      <w:r w:rsidRPr="009D48E2">
        <w:t xml:space="preserve"> </w:t>
      </w:r>
    </w:p>
    <w:p w14:paraId="1894B58C" w14:textId="35E3324D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 xml:space="preserve">Przykładem takiego ograniczenia są: ograniczenia prędkości, wyłączenie eksploatacji pojazdu </w:t>
      </w:r>
      <w:r w:rsidR="00205D07">
        <w:rPr>
          <w:rFonts w:eastAsia="Times New Roman" w:cs="Times New Roman"/>
          <w:szCs w:val="22"/>
        </w:rPr>
        <w:t>na </w:t>
      </w:r>
      <w:r w:rsidRPr="009D48E2">
        <w:rPr>
          <w:rFonts w:eastAsia="Times New Roman" w:cs="Times New Roman"/>
          <w:szCs w:val="22"/>
        </w:rPr>
        <w:t>liniach wyposażonych w ETCS czy też organicznie czasowe zezwoleni</w:t>
      </w:r>
      <w:r w:rsidR="00DB0DE2">
        <w:rPr>
          <w:rFonts w:eastAsia="Times New Roman" w:cs="Times New Roman"/>
          <w:szCs w:val="22"/>
        </w:rPr>
        <w:t>a</w:t>
      </w:r>
      <w:r w:rsidRPr="009D48E2">
        <w:rPr>
          <w:rFonts w:eastAsia="Times New Roman" w:cs="Times New Roman"/>
          <w:szCs w:val="22"/>
        </w:rPr>
        <w:t xml:space="preserve"> dla typu pojazdu. Przypadek ten dotyczy takich ograniczeń, których usunięcie wymaga dokonania zmian w typie pojazdu. W takiej sytuacji procedura usunięcia ograniczenia opierać powinna się na zastosowaniu art. 15 </w:t>
      </w:r>
      <w:r w:rsidR="00850F78">
        <w:rPr>
          <w:rFonts w:eastAsia="Times New Roman" w:cs="Times New Roman"/>
          <w:szCs w:val="22"/>
        </w:rPr>
        <w:t>rozporządzenia 2018/545</w:t>
      </w:r>
      <w:r w:rsidRPr="009D48E2">
        <w:rPr>
          <w:rFonts w:eastAsia="Times New Roman" w:cs="Times New Roman"/>
          <w:szCs w:val="22"/>
        </w:rPr>
        <w:t xml:space="preserve">. </w:t>
      </w:r>
    </w:p>
    <w:p w14:paraId="1C05813F" w14:textId="4D8B5493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>Posiadacz zezwolenia powinien dokonać analizy oraz kwalifikacji wprowadzanej zmiany do jednej z</w:t>
      </w:r>
      <w:r w:rsidR="00205D07">
        <w:rPr>
          <w:rFonts w:eastAsia="Times New Roman" w:cs="Times New Roman"/>
          <w:szCs w:val="22"/>
        </w:rPr>
        <w:t> </w:t>
      </w:r>
      <w:r w:rsidRPr="009D48E2">
        <w:rPr>
          <w:rFonts w:eastAsia="Times New Roman" w:cs="Times New Roman"/>
          <w:szCs w:val="22"/>
        </w:rPr>
        <w:t>czterech kategorii:</w:t>
      </w:r>
    </w:p>
    <w:p w14:paraId="1A3C0902" w14:textId="77777777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b/>
          <w:bCs/>
          <w:szCs w:val="22"/>
        </w:rPr>
        <w:t xml:space="preserve">Kategoria A </w:t>
      </w:r>
      <w:r w:rsidRPr="009D48E2">
        <w:rPr>
          <w:rFonts w:eastAsia="Times New Roman" w:cs="Times New Roman"/>
          <w:szCs w:val="22"/>
        </w:rPr>
        <w:t>– zmiana, która nie zawiera różnic względem dokumentacji technicznej towarzyszącej deklaracji WE na potrzeby weryfikacji podsystemów i niepowodująca konieczności zmiany tej deklaracji.</w:t>
      </w:r>
    </w:p>
    <w:p w14:paraId="0C325145" w14:textId="77777777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 xml:space="preserve">W takim przypadku organ wydający zezwolenie dla typu pojazdu posiada możliwość </w:t>
      </w:r>
      <w:r w:rsidR="00DB0DE2">
        <w:rPr>
          <w:rFonts w:eastAsia="Times New Roman" w:cs="Times New Roman"/>
          <w:szCs w:val="22"/>
        </w:rPr>
        <w:t>usunięcia</w:t>
      </w:r>
      <w:r w:rsidRPr="009D48E2">
        <w:rPr>
          <w:rFonts w:eastAsia="Times New Roman" w:cs="Times New Roman"/>
          <w:szCs w:val="22"/>
        </w:rPr>
        <w:t xml:space="preserve"> ograniczenia </w:t>
      </w:r>
      <w:r w:rsidR="00DB0DE2">
        <w:rPr>
          <w:rFonts w:eastAsia="Times New Roman" w:cs="Times New Roman"/>
          <w:szCs w:val="22"/>
        </w:rPr>
        <w:t xml:space="preserve">dla typu pojazdu </w:t>
      </w:r>
      <w:r w:rsidRPr="009D48E2">
        <w:rPr>
          <w:rFonts w:eastAsia="Times New Roman" w:cs="Times New Roman"/>
          <w:szCs w:val="22"/>
        </w:rPr>
        <w:t>bez konieczności podejmowania działań za pośrednictwem platformy OSS.</w:t>
      </w:r>
    </w:p>
    <w:p w14:paraId="016478BF" w14:textId="39FAD2E6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b/>
          <w:bCs/>
          <w:szCs w:val="22"/>
        </w:rPr>
        <w:t xml:space="preserve">Kategoria B </w:t>
      </w:r>
      <w:r w:rsidRPr="009D48E2">
        <w:rPr>
          <w:rFonts w:eastAsia="Times New Roman" w:cs="Times New Roman"/>
          <w:szCs w:val="22"/>
        </w:rPr>
        <w:t>– zmiana, która zawiera różnice względem dokumentacji technicznej towarzyszącej deklaracji WE, a tym samym związana jest z koniecznością przeprowadzenia nowych kontroli i badań.</w:t>
      </w:r>
    </w:p>
    <w:p w14:paraId="0678DF1A" w14:textId="777D9EA8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>Zmiana ta nie powoduje wpływu na zasadnicze cechy konstrukcyjne typu pojazdu i nie wiąże się z</w:t>
      </w:r>
      <w:r w:rsidR="00205D07">
        <w:rPr>
          <w:rFonts w:eastAsia="Times New Roman" w:cs="Times New Roman"/>
          <w:szCs w:val="22"/>
        </w:rPr>
        <w:t> </w:t>
      </w:r>
      <w:r w:rsidRPr="009D48E2">
        <w:rPr>
          <w:rFonts w:eastAsia="Times New Roman" w:cs="Times New Roman"/>
          <w:szCs w:val="22"/>
        </w:rPr>
        <w:t xml:space="preserve">koniecznością uzyskania nowego zezwolenia. W tym przypadku procedura usunięcia ograniczenia analogiczna jest do tej, jak wskazano dla kategorii A, jednak </w:t>
      </w:r>
      <w:r w:rsidR="003D29BF" w:rsidRPr="009D48E2">
        <w:rPr>
          <w:rFonts w:eastAsia="Times New Roman" w:cs="Times New Roman"/>
          <w:szCs w:val="22"/>
        </w:rPr>
        <w:t xml:space="preserve">może się </w:t>
      </w:r>
      <w:r w:rsidRPr="009D48E2">
        <w:rPr>
          <w:rFonts w:eastAsia="Times New Roman" w:cs="Times New Roman"/>
          <w:szCs w:val="22"/>
        </w:rPr>
        <w:t>wiązać z koniecznością aktualizacji danych w ERATV. Aktualizacja ta nie wiąże się z wprowadzeniem nowej wersji typu pojazdu.</w:t>
      </w:r>
    </w:p>
    <w:p w14:paraId="6613A643" w14:textId="77C4DFE1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b/>
          <w:bCs/>
          <w:szCs w:val="22"/>
        </w:rPr>
        <w:t xml:space="preserve">Kategoria C </w:t>
      </w:r>
      <w:r w:rsidRPr="009D48E2">
        <w:rPr>
          <w:rFonts w:eastAsia="Times New Roman" w:cs="Times New Roman"/>
          <w:szCs w:val="22"/>
        </w:rPr>
        <w:t>– zmiana wpływająca na zasadnicze cechy konstrukcyjne typu pojazdu niezwiązana z</w:t>
      </w:r>
      <w:r w:rsidR="00205D07">
        <w:rPr>
          <w:rFonts w:eastAsia="Times New Roman" w:cs="Times New Roman"/>
          <w:szCs w:val="22"/>
        </w:rPr>
        <w:t> </w:t>
      </w:r>
      <w:r w:rsidRPr="009D48E2">
        <w:rPr>
          <w:rFonts w:eastAsia="Times New Roman" w:cs="Times New Roman"/>
          <w:szCs w:val="22"/>
        </w:rPr>
        <w:t>koniecznością uzyskania nowego zezwolenia.</w:t>
      </w:r>
    </w:p>
    <w:p w14:paraId="1ADE380F" w14:textId="049A1121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 xml:space="preserve">W tym przypadku </w:t>
      </w:r>
      <w:r w:rsidR="004A6D67">
        <w:rPr>
          <w:rFonts w:eastAsia="Times New Roman" w:cs="Times New Roman"/>
          <w:szCs w:val="22"/>
        </w:rPr>
        <w:t>usunięcie</w:t>
      </w:r>
      <w:r w:rsidRPr="009D48E2">
        <w:rPr>
          <w:rFonts w:eastAsia="Times New Roman" w:cs="Times New Roman"/>
          <w:szCs w:val="22"/>
        </w:rPr>
        <w:t xml:space="preserve"> ograniczenia następuje poprzez wprowadzenie przez podmiot udzielający zezwolenia osobnej wersji typu </w:t>
      </w:r>
      <w:r w:rsidR="004A6D67">
        <w:rPr>
          <w:rFonts w:eastAsia="Times New Roman" w:cs="Times New Roman"/>
          <w:szCs w:val="22"/>
        </w:rPr>
        <w:t xml:space="preserve">lub wersji wariantu typu </w:t>
      </w:r>
      <w:r w:rsidRPr="009D48E2">
        <w:rPr>
          <w:rFonts w:eastAsia="Times New Roman" w:cs="Times New Roman"/>
          <w:szCs w:val="22"/>
        </w:rPr>
        <w:t>pojazdu kolejowego w ERA</w:t>
      </w:r>
      <w:r w:rsidR="00205D07">
        <w:rPr>
          <w:rFonts w:eastAsia="Times New Roman" w:cs="Times New Roman"/>
          <w:szCs w:val="22"/>
        </w:rPr>
        <w:t>TV na </w:t>
      </w:r>
      <w:r w:rsidRPr="009D48E2">
        <w:rPr>
          <w:rFonts w:eastAsia="Times New Roman" w:cs="Times New Roman"/>
          <w:szCs w:val="22"/>
        </w:rPr>
        <w:t>podstawie danych przekazanych przez podmiot zarządzający zmianą.</w:t>
      </w:r>
    </w:p>
    <w:p w14:paraId="5A195843" w14:textId="1F7932CC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b/>
          <w:bCs/>
          <w:szCs w:val="22"/>
        </w:rPr>
        <w:t xml:space="preserve">Kategoria D </w:t>
      </w:r>
      <w:r w:rsidRPr="009D48E2">
        <w:rPr>
          <w:rFonts w:eastAsia="Times New Roman" w:cs="Times New Roman"/>
          <w:szCs w:val="22"/>
        </w:rPr>
        <w:t>– zmiana związana z koniecznością uzyskania noweg</w:t>
      </w:r>
      <w:r w:rsidR="00205D07">
        <w:rPr>
          <w:rFonts w:eastAsia="Times New Roman" w:cs="Times New Roman"/>
          <w:szCs w:val="22"/>
        </w:rPr>
        <w:t>o zezwolenia na wprowadzenie do </w:t>
      </w:r>
      <w:r w:rsidRPr="009D48E2">
        <w:rPr>
          <w:rFonts w:eastAsia="Times New Roman" w:cs="Times New Roman"/>
          <w:szCs w:val="22"/>
        </w:rPr>
        <w:t>obrotu za pośrednictwem OSS.</w:t>
      </w:r>
    </w:p>
    <w:p w14:paraId="195BE0C1" w14:textId="77777777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 xml:space="preserve">Powyższe dotyczy wyłącznie sytuacji, w której podmiot zarządzający zmianą jest posiadaczem zezwolenia dla typu pojazdu. </w:t>
      </w:r>
    </w:p>
    <w:p w14:paraId="74C9FA7E" w14:textId="4403EE97" w:rsidR="00A82D0B" w:rsidRPr="009D48E2" w:rsidRDefault="00202C71" w:rsidP="00A82D0B">
      <w:pPr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G</w:t>
      </w:r>
      <w:r w:rsidR="00A82D0B" w:rsidRPr="009D48E2">
        <w:rPr>
          <w:rFonts w:eastAsia="Times New Roman" w:cs="Times New Roman"/>
          <w:szCs w:val="22"/>
        </w:rPr>
        <w:t>dy zarządzający zmianą nie jest posiadaczem zezwolenia dla typu pojazdu</w:t>
      </w:r>
      <w:r w:rsidR="007C52F5">
        <w:rPr>
          <w:rFonts w:eastAsia="Times New Roman" w:cs="Times New Roman"/>
          <w:szCs w:val="22"/>
        </w:rPr>
        <w:t>,</w:t>
      </w:r>
      <w:r w:rsidR="00A82D0B" w:rsidRPr="009D48E2">
        <w:rPr>
          <w:rFonts w:eastAsia="Times New Roman" w:cs="Times New Roman"/>
          <w:szCs w:val="22"/>
        </w:rPr>
        <w:t xml:space="preserve"> każda zmiana zakwalifikowana do </w:t>
      </w:r>
      <w:r w:rsidR="00A82D0B" w:rsidRPr="009D48E2">
        <w:rPr>
          <w:rFonts w:eastAsia="Times New Roman" w:cs="Times New Roman"/>
          <w:b/>
          <w:szCs w:val="22"/>
        </w:rPr>
        <w:t>kategorii B, C</w:t>
      </w:r>
      <w:r w:rsidR="00A82D0B" w:rsidRPr="009D48E2">
        <w:rPr>
          <w:rFonts w:eastAsia="Times New Roman" w:cs="Times New Roman"/>
          <w:szCs w:val="22"/>
        </w:rPr>
        <w:t xml:space="preserve"> lub </w:t>
      </w:r>
      <w:r w:rsidR="00A82D0B" w:rsidRPr="009D48E2">
        <w:rPr>
          <w:rFonts w:eastAsia="Times New Roman" w:cs="Times New Roman"/>
          <w:b/>
          <w:szCs w:val="22"/>
        </w:rPr>
        <w:t>D</w:t>
      </w:r>
      <w:r w:rsidR="00A82D0B" w:rsidRPr="009D48E2">
        <w:rPr>
          <w:rFonts w:eastAsia="Times New Roman" w:cs="Times New Roman"/>
          <w:szCs w:val="22"/>
        </w:rPr>
        <w:t xml:space="preserve"> skutkuje koniecznością uzyskania nowego zezwolenia.</w:t>
      </w:r>
    </w:p>
    <w:p w14:paraId="039B9E53" w14:textId="20328512" w:rsidR="00A82D0B" w:rsidRPr="009D48E2" w:rsidRDefault="004D7D1E" w:rsidP="00A82D0B">
      <w:pPr>
        <w:pStyle w:val="Nagwek3"/>
        <w:numPr>
          <w:ilvl w:val="2"/>
          <w:numId w:val="17"/>
        </w:numPr>
        <w:spacing w:before="120" w:after="120"/>
        <w:jc w:val="both"/>
      </w:pPr>
      <w:bookmarkStart w:id="76" w:name="_Toc57650232"/>
      <w:r>
        <w:t xml:space="preserve">Ograniczenia związane </w:t>
      </w:r>
      <w:r w:rsidR="00A82D0B" w:rsidRPr="009D48E2">
        <w:t xml:space="preserve">z </w:t>
      </w:r>
      <w:r w:rsidR="00205D07">
        <w:t>koniecznością dokonania zmian w </w:t>
      </w:r>
      <w:r w:rsidR="00A82D0B" w:rsidRPr="009D48E2">
        <w:t>typie pojazdu</w:t>
      </w:r>
      <w:bookmarkEnd w:id="76"/>
      <w:r w:rsidR="00A82D0B" w:rsidRPr="009D48E2">
        <w:t xml:space="preserve"> </w:t>
      </w:r>
    </w:p>
    <w:p w14:paraId="04159505" w14:textId="2B5FC1E3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 xml:space="preserve">Warunki użytkowania i inne ograniczenia dotyczą zasadniczych cech konstrukcyjnych. Procedura usunięcia ograniczenia powinna się także </w:t>
      </w:r>
      <w:r w:rsidR="004A6D67" w:rsidRPr="009D48E2">
        <w:rPr>
          <w:rFonts w:eastAsia="Times New Roman" w:cs="Times New Roman"/>
          <w:szCs w:val="22"/>
        </w:rPr>
        <w:t xml:space="preserve">opierać </w:t>
      </w:r>
      <w:r w:rsidRPr="009D48E2">
        <w:rPr>
          <w:rFonts w:eastAsia="Times New Roman" w:cs="Times New Roman"/>
          <w:szCs w:val="22"/>
        </w:rPr>
        <w:t xml:space="preserve">na zastosowaniu art. 15 </w:t>
      </w:r>
      <w:r w:rsidR="00850F78">
        <w:rPr>
          <w:rFonts w:eastAsia="Times New Roman" w:cs="Times New Roman"/>
          <w:szCs w:val="22"/>
        </w:rPr>
        <w:t>rozporządzenia 2018/545</w:t>
      </w:r>
      <w:r w:rsidRPr="009D48E2">
        <w:rPr>
          <w:rFonts w:eastAsia="Times New Roman" w:cs="Times New Roman"/>
          <w:szCs w:val="22"/>
        </w:rPr>
        <w:t xml:space="preserve">. </w:t>
      </w:r>
    </w:p>
    <w:p w14:paraId="4B02A381" w14:textId="77777777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 xml:space="preserve">Podmiot zarządzający zmianą, który jest jednocześnie posiadaczem zezwolenia typu, powinien dokonać analizy podstaw usunięcia tego ograniczenia lub warunku </w:t>
      </w:r>
      <w:r w:rsidR="004A6D67">
        <w:rPr>
          <w:rFonts w:eastAsia="Times New Roman" w:cs="Times New Roman"/>
          <w:szCs w:val="22"/>
        </w:rPr>
        <w:t xml:space="preserve">eksploatacji </w:t>
      </w:r>
      <w:r w:rsidRPr="009D48E2">
        <w:rPr>
          <w:rFonts w:eastAsia="Times New Roman" w:cs="Times New Roman"/>
          <w:szCs w:val="22"/>
        </w:rPr>
        <w:t xml:space="preserve">i przyporządkować ją do </w:t>
      </w:r>
      <w:r w:rsidRPr="009D48E2">
        <w:rPr>
          <w:rFonts w:eastAsia="Times New Roman" w:cs="Times New Roman"/>
          <w:b/>
          <w:szCs w:val="22"/>
        </w:rPr>
        <w:t>kategorii C lub D</w:t>
      </w:r>
      <w:r w:rsidRPr="009D48E2">
        <w:rPr>
          <w:rFonts w:eastAsia="Times New Roman" w:cs="Times New Roman"/>
          <w:szCs w:val="22"/>
        </w:rPr>
        <w:t xml:space="preserve"> opisanych powyżej. Procedury postępowania dla tych kategorii pozostają niezmienne.</w:t>
      </w:r>
    </w:p>
    <w:p w14:paraId="3F4758AA" w14:textId="6F418FA2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szCs w:val="22"/>
        </w:rPr>
        <w:t>Jeżeli zmian dokonuje podmiot niebędący posiadaczem zezwolenia typu</w:t>
      </w:r>
      <w:r w:rsidR="007C52F5">
        <w:rPr>
          <w:rFonts w:eastAsia="Times New Roman" w:cs="Times New Roman"/>
          <w:szCs w:val="22"/>
        </w:rPr>
        <w:t>,</w:t>
      </w:r>
      <w:r w:rsidRPr="009D48E2">
        <w:rPr>
          <w:rFonts w:eastAsia="Times New Roman" w:cs="Times New Roman"/>
          <w:szCs w:val="22"/>
        </w:rPr>
        <w:t xml:space="preserve"> zawsze będzie on</w:t>
      </w:r>
      <w:r w:rsidR="00205D07">
        <w:rPr>
          <w:rFonts w:eastAsia="Times New Roman" w:cs="Times New Roman"/>
          <w:szCs w:val="22"/>
        </w:rPr>
        <w:t> </w:t>
      </w:r>
      <w:r w:rsidRPr="009D48E2">
        <w:rPr>
          <w:rFonts w:eastAsia="Times New Roman" w:cs="Times New Roman"/>
          <w:szCs w:val="22"/>
        </w:rPr>
        <w:t>zobowiązany do uzyskania nowego zezwolenia.</w:t>
      </w:r>
    </w:p>
    <w:p w14:paraId="2F215291" w14:textId="77777777" w:rsidR="00A82D0B" w:rsidRPr="009D48E2" w:rsidRDefault="00A82D0B" w:rsidP="00A82D0B">
      <w:pPr>
        <w:pStyle w:val="Nagwek3"/>
        <w:numPr>
          <w:ilvl w:val="2"/>
          <w:numId w:val="17"/>
        </w:numPr>
        <w:spacing w:before="120" w:after="120"/>
      </w:pPr>
      <w:bookmarkStart w:id="77" w:name="_Toc57650233"/>
      <w:r w:rsidRPr="009D48E2">
        <w:t>Ograniczenia związane z kwestiami administracyjnymi</w:t>
      </w:r>
      <w:bookmarkEnd w:id="77"/>
      <w:r w:rsidRPr="009D48E2">
        <w:t xml:space="preserve"> </w:t>
      </w:r>
    </w:p>
    <w:p w14:paraId="2C69523A" w14:textId="77777777" w:rsidR="00A82D0B" w:rsidRPr="009D48E2" w:rsidRDefault="00A82D0B" w:rsidP="00A82D0B">
      <w:pPr>
        <w:rPr>
          <w:rFonts w:eastAsia="Times New Roman" w:cs="Times New Roman"/>
          <w:szCs w:val="22"/>
        </w:rPr>
      </w:pPr>
      <w:r w:rsidRPr="009D48E2">
        <w:rPr>
          <w:rFonts w:eastAsia="Times New Roman" w:cs="Times New Roman"/>
          <w:bCs/>
          <w:szCs w:val="22"/>
        </w:rPr>
        <w:t>Ograniczenie związane z kwestiami administracyjnymi to przykładowo aktualizacja wydań certyfikatów, deklaracji, czy dokumentacji technicznej. Jako taką zmianę można traktować także przeprowadzenie dodatkowych badań, niewymagające dokonania zmian w typie pojazdu.</w:t>
      </w:r>
    </w:p>
    <w:p w14:paraId="5F8454D5" w14:textId="77777777" w:rsidR="00A82D0B" w:rsidRPr="009D48E2" w:rsidRDefault="00A82D0B" w:rsidP="00A82D0B">
      <w:pPr>
        <w:rPr>
          <w:sz w:val="18"/>
        </w:rPr>
      </w:pPr>
      <w:r w:rsidRPr="009D48E2">
        <w:rPr>
          <w:rFonts w:eastAsia="Times New Roman" w:cs="Times New Roman"/>
          <w:szCs w:val="22"/>
        </w:rPr>
        <w:t xml:space="preserve">W takim przypadku podmiot wydający zezwolenie dla typu pojazdu ma możliwość usunięcia ograniczenia bez konieczności wydawania nowego zezwolenia za pośrednictwem platformy OSS. </w:t>
      </w:r>
      <w:r w:rsidRPr="009D48E2">
        <w:rPr>
          <w:sz w:val="18"/>
        </w:rPr>
        <w:br w:type="page"/>
      </w:r>
    </w:p>
    <w:p w14:paraId="72B76071" w14:textId="77777777" w:rsidR="00A82D0B" w:rsidRDefault="00A82D0B" w:rsidP="00A82D0B">
      <w:pPr>
        <w:pStyle w:val="Nagwek1"/>
      </w:pPr>
      <w:bookmarkStart w:id="78" w:name="_Toc57650234"/>
      <w:r>
        <w:t>Opłaty</w:t>
      </w:r>
      <w:bookmarkEnd w:id="78"/>
    </w:p>
    <w:p w14:paraId="7FFBD2EC" w14:textId="77777777" w:rsidR="00F704F6" w:rsidRDefault="00F704F6" w:rsidP="00F704F6">
      <w:r>
        <w:t>Wydawanie zezwoleń dla pojazdów jest odpłatne. Zasady pobierania opłat zostały zdefiniowane odmiennie dla przypadku, gdy wniosek rozpatruje Agencja Kolejowa UE we współpracy z Prezesem UTK oraz gdy czynności te wykonuje w całości Prezes UTK.</w:t>
      </w:r>
    </w:p>
    <w:p w14:paraId="7AD79BF2" w14:textId="77777777" w:rsidR="00F704F6" w:rsidRDefault="00F704F6" w:rsidP="00F704F6">
      <w:pPr>
        <w:pStyle w:val="Nagwek2"/>
      </w:pPr>
      <w:bookmarkStart w:id="79" w:name="_Toc57650235"/>
      <w:r>
        <w:t>Opłaty przy u</w:t>
      </w:r>
      <w:r w:rsidRPr="00D92D8A">
        <w:t>dzielani</w:t>
      </w:r>
      <w:r>
        <w:t>u</w:t>
      </w:r>
      <w:r w:rsidRPr="00D92D8A">
        <w:t xml:space="preserve"> zezwol</w:t>
      </w:r>
      <w:r>
        <w:t xml:space="preserve">enia </w:t>
      </w:r>
      <w:r w:rsidR="004A6D67">
        <w:t>przez Agencję Kolejową UE</w:t>
      </w:r>
      <w:bookmarkEnd w:id="79"/>
    </w:p>
    <w:p w14:paraId="3C8688A0" w14:textId="3B21CBE2" w:rsidR="00F704F6" w:rsidRPr="00D92D8A" w:rsidRDefault="00F704F6" w:rsidP="00F704F6">
      <w:r w:rsidRPr="00D92D8A">
        <w:t>Agencja</w:t>
      </w:r>
      <w:r>
        <w:t xml:space="preserve"> </w:t>
      </w:r>
      <w:r w:rsidRPr="00D92D8A">
        <w:t>pobiera honoraria</w:t>
      </w:r>
      <w:r>
        <w:t xml:space="preserve"> </w:t>
      </w:r>
      <w:r w:rsidRPr="00D92D8A">
        <w:t>za</w:t>
      </w:r>
      <w:r>
        <w:t xml:space="preserve"> </w:t>
      </w:r>
      <w:r w:rsidRPr="00D92D8A">
        <w:t>rozpatrywanie wniosków,</w:t>
      </w:r>
      <w:r>
        <w:t xml:space="preserve"> </w:t>
      </w:r>
      <w:r w:rsidRPr="00D92D8A">
        <w:t>w</w:t>
      </w:r>
      <w:r>
        <w:t xml:space="preserve"> </w:t>
      </w:r>
      <w:r w:rsidRPr="00D92D8A">
        <w:t>tym</w:t>
      </w:r>
      <w:r>
        <w:t xml:space="preserve"> </w:t>
      </w:r>
      <w:r w:rsidRPr="00D92D8A">
        <w:t>za</w:t>
      </w:r>
      <w:r>
        <w:t xml:space="preserve"> </w:t>
      </w:r>
      <w:r w:rsidRPr="00D92D8A">
        <w:t>przedstawienie szacunków,</w:t>
      </w:r>
      <w:r>
        <w:t xml:space="preserve"> </w:t>
      </w:r>
      <w:r w:rsidRPr="00D92D8A">
        <w:t>a</w:t>
      </w:r>
      <w:r>
        <w:t xml:space="preserve"> </w:t>
      </w:r>
      <w:r w:rsidRPr="00D92D8A">
        <w:t>także w</w:t>
      </w:r>
      <w:r>
        <w:t xml:space="preserve"> </w:t>
      </w:r>
      <w:r w:rsidRPr="00D92D8A">
        <w:t>przypadku, gdy</w:t>
      </w:r>
      <w:r>
        <w:t xml:space="preserve"> </w:t>
      </w:r>
      <w:r w:rsidRPr="00D92D8A">
        <w:t>wniosek został wycofany</w:t>
      </w:r>
      <w:r>
        <w:t xml:space="preserve"> </w:t>
      </w:r>
      <w:r w:rsidRPr="00D92D8A">
        <w:t>przez wnioskodawcę</w:t>
      </w:r>
      <w:r>
        <w:t xml:space="preserve"> </w:t>
      </w:r>
      <w:r w:rsidRPr="00D92D8A">
        <w:t>lub</w:t>
      </w:r>
      <w:r>
        <w:t xml:space="preserve"> </w:t>
      </w:r>
      <w:r w:rsidRPr="00D92D8A">
        <w:t>gdy</w:t>
      </w:r>
      <w:r>
        <w:t xml:space="preserve"> </w:t>
      </w:r>
      <w:r w:rsidRPr="00D92D8A">
        <w:t>Agencja zmieni decyzję. Agencja</w:t>
      </w:r>
      <w:r>
        <w:t xml:space="preserve"> </w:t>
      </w:r>
      <w:r w:rsidRPr="00D92D8A">
        <w:t>może również pobierać honoraria w przypadku uchylenia wcześniejszej decyzji ze względu na niespełnianie wymogów przez posiadacza zezwolenia lub certyfikatu. Jedną z czynności, za którą pobierane są opłaty</w:t>
      </w:r>
      <w:r w:rsidR="007C52F5">
        <w:t>,</w:t>
      </w:r>
      <w:r w:rsidRPr="00D92D8A">
        <w:t xml:space="preserve"> jest wydanie zezwoleń na dopuszczenie do obrotu pojazdu kolejowego. </w:t>
      </w:r>
    </w:p>
    <w:p w14:paraId="103449C1" w14:textId="77777777" w:rsidR="00F704F6" w:rsidRPr="00D92D8A" w:rsidRDefault="00F704F6" w:rsidP="00F704F6">
      <w:r w:rsidRPr="00D92D8A">
        <w:t>Kwotę honorariów i opłat stanowi suma następujących elementów:</w:t>
      </w:r>
    </w:p>
    <w:p w14:paraId="40FE2C9B" w14:textId="4548D5F4" w:rsidR="00F704F6" w:rsidRPr="00D92D8A" w:rsidRDefault="00F704F6" w:rsidP="00F704F6">
      <w:pPr>
        <w:numPr>
          <w:ilvl w:val="0"/>
          <w:numId w:val="15"/>
        </w:numPr>
      </w:pPr>
      <w:r>
        <w:t>liczby godzin poświęconych</w:t>
      </w:r>
      <w:r w:rsidRPr="00D92D8A">
        <w:t xml:space="preserve"> przez personel Agenc</w:t>
      </w:r>
      <w:r>
        <w:t xml:space="preserve">ji i ekspertów zewnętrznych </w:t>
      </w:r>
      <w:r w:rsidRPr="00D92D8A">
        <w:t>na</w:t>
      </w:r>
      <w:r w:rsidR="00205D07">
        <w:t> </w:t>
      </w:r>
      <w:r w:rsidRPr="00D92D8A">
        <w:t>rozpatrzenie wniosku, pomnożonej przez stawkę godzinową Agencji; oraz</w:t>
      </w:r>
    </w:p>
    <w:p w14:paraId="720218B0" w14:textId="77777777" w:rsidR="00F704F6" w:rsidRPr="00D92D8A" w:rsidRDefault="00F704F6" w:rsidP="00F704F6">
      <w:pPr>
        <w:numPr>
          <w:ilvl w:val="0"/>
          <w:numId w:val="15"/>
        </w:numPr>
      </w:pPr>
      <w:r>
        <w:t>odpowiednich kosztów</w:t>
      </w:r>
      <w:r w:rsidRPr="00D92D8A">
        <w:t xml:space="preserve"> </w:t>
      </w:r>
      <w:r>
        <w:t xml:space="preserve">Prezesa UTK wynikających z </w:t>
      </w:r>
      <w:r w:rsidRPr="00D92D8A">
        <w:t>rozpatrywan</w:t>
      </w:r>
      <w:r>
        <w:t xml:space="preserve">ia krajowej części wniosku. </w:t>
      </w:r>
    </w:p>
    <w:p w14:paraId="557A04BB" w14:textId="77777777" w:rsidR="00F704F6" w:rsidRDefault="00F704F6" w:rsidP="00F704F6">
      <w:r>
        <w:t>Przyjęte stawki:</w:t>
      </w:r>
    </w:p>
    <w:p w14:paraId="4514703F" w14:textId="77777777" w:rsidR="00F704F6" w:rsidRDefault="00F704F6" w:rsidP="00F704F6">
      <w:pPr>
        <w:ind w:left="567"/>
      </w:pPr>
      <w:r w:rsidRPr="00D92D8A">
        <w:t xml:space="preserve">Agencja </w:t>
      </w:r>
      <w:r>
        <w:tab/>
      </w:r>
      <w:r>
        <w:tab/>
      </w:r>
      <w:r w:rsidRPr="009C26F0">
        <w:rPr>
          <w:b/>
        </w:rPr>
        <w:t>130 euro/h</w:t>
      </w:r>
    </w:p>
    <w:p w14:paraId="3C22F375" w14:textId="77777777" w:rsidR="00F704F6" w:rsidRPr="009C26F0" w:rsidRDefault="00F704F6" w:rsidP="00F704F6">
      <w:pPr>
        <w:ind w:left="567"/>
        <w:rPr>
          <w:b/>
        </w:rPr>
      </w:pPr>
      <w:r>
        <w:t xml:space="preserve">Prezes UTK </w:t>
      </w:r>
      <w:r>
        <w:tab/>
      </w:r>
      <w:r w:rsidRPr="009C26F0">
        <w:rPr>
          <w:b/>
        </w:rPr>
        <w:t>200 zł/h</w:t>
      </w:r>
    </w:p>
    <w:p w14:paraId="23E2AFCA" w14:textId="7EBC89EB" w:rsidR="00F704F6" w:rsidRPr="00D92D8A" w:rsidRDefault="00F704F6" w:rsidP="00F704F6">
      <w:r w:rsidRPr="00D92D8A">
        <w:t>Na</w:t>
      </w:r>
      <w:r>
        <w:t xml:space="preserve"> </w:t>
      </w:r>
      <w:r w:rsidRPr="00D92D8A">
        <w:t>wniosek wnioskodawcy</w:t>
      </w:r>
      <w:r>
        <w:t xml:space="preserve"> </w:t>
      </w:r>
      <w:r w:rsidRPr="00D92D8A">
        <w:t>Agencja przedstawia</w:t>
      </w:r>
      <w:r>
        <w:t xml:space="preserve"> </w:t>
      </w:r>
      <w:r w:rsidRPr="00D92D8A">
        <w:t>niewiążącą szacunkową</w:t>
      </w:r>
      <w:r>
        <w:t xml:space="preserve"> </w:t>
      </w:r>
      <w:r w:rsidRPr="00D92D8A">
        <w:t>kwotę honorariów</w:t>
      </w:r>
      <w:r>
        <w:t xml:space="preserve"> </w:t>
      </w:r>
      <w:r w:rsidRPr="00D92D8A">
        <w:t>i</w:t>
      </w:r>
      <w:r>
        <w:t xml:space="preserve"> </w:t>
      </w:r>
      <w:r w:rsidRPr="00D92D8A">
        <w:t>opłat</w:t>
      </w:r>
      <w:r>
        <w:t xml:space="preserve"> </w:t>
      </w:r>
      <w:r w:rsidRPr="00D92D8A">
        <w:t xml:space="preserve">związanych z wnioskiem lub zleceniem usług oraz podaje informacje dotyczące daty wystawienia faktur. </w:t>
      </w:r>
      <w:r>
        <w:t>Prezes UTK</w:t>
      </w:r>
      <w:r w:rsidR="007C52F5">
        <w:t>,</w:t>
      </w:r>
      <w:r>
        <w:t xml:space="preserve"> w przypadku gdy </w:t>
      </w:r>
      <w:r w:rsidRPr="00D92D8A">
        <w:t>uczestnicz</w:t>
      </w:r>
      <w:r>
        <w:t>y</w:t>
      </w:r>
      <w:r w:rsidRPr="00D92D8A">
        <w:t xml:space="preserve"> w rozpatrywaniu wniosku, przekazuj</w:t>
      </w:r>
      <w:r>
        <w:t>e</w:t>
      </w:r>
      <w:r w:rsidRPr="00D92D8A">
        <w:t xml:space="preserve"> Agencji swoje niewiążące szacunki kosztów, w celu ich uwzględnienia w szacunku przedstawianym przez Agencję.</w:t>
      </w:r>
      <w:r>
        <w:t xml:space="preserve"> </w:t>
      </w:r>
    </w:p>
    <w:p w14:paraId="4A7E9B85" w14:textId="77777777" w:rsidR="00F704F6" w:rsidRPr="00D92D8A" w:rsidRDefault="00F704F6" w:rsidP="00F704F6">
      <w:r w:rsidRPr="00D92D8A">
        <w:t>W</w:t>
      </w:r>
      <w:r>
        <w:t xml:space="preserve"> </w:t>
      </w:r>
      <w:r w:rsidRPr="00D92D8A">
        <w:t>trakcie rozpatrywania wniosku Agencja i</w:t>
      </w:r>
      <w:r>
        <w:t xml:space="preserve"> Prezes UTK</w:t>
      </w:r>
      <w:r w:rsidRPr="00D92D8A">
        <w:t xml:space="preserve"> monitorują swoje koszty.</w:t>
      </w:r>
      <w:r>
        <w:t xml:space="preserve"> </w:t>
      </w:r>
      <w:r w:rsidRPr="00D92D8A">
        <w:t>Na wniosek wnioskodawcy,</w:t>
      </w:r>
      <w:r>
        <w:t xml:space="preserve"> </w:t>
      </w:r>
      <w:r w:rsidRPr="00D92D8A">
        <w:t>w</w:t>
      </w:r>
      <w:r>
        <w:t xml:space="preserve"> </w:t>
      </w:r>
      <w:r w:rsidRPr="00D92D8A">
        <w:t>przypadku gdy</w:t>
      </w:r>
      <w:r>
        <w:t xml:space="preserve"> </w:t>
      </w:r>
      <w:r w:rsidRPr="00D92D8A">
        <w:t>występuje ryzyko,</w:t>
      </w:r>
      <w:r>
        <w:t xml:space="preserve"> </w:t>
      </w:r>
      <w:r w:rsidRPr="00D92D8A">
        <w:t>że</w:t>
      </w:r>
      <w:r>
        <w:t xml:space="preserve"> </w:t>
      </w:r>
      <w:r w:rsidRPr="00D92D8A">
        <w:t>koszty</w:t>
      </w:r>
      <w:r>
        <w:t xml:space="preserve"> </w:t>
      </w:r>
      <w:r w:rsidRPr="00D92D8A">
        <w:t>przekroczą kwotę szacunkową</w:t>
      </w:r>
      <w:r>
        <w:t xml:space="preserve"> </w:t>
      </w:r>
      <w:r w:rsidRPr="00D92D8A">
        <w:t>o</w:t>
      </w:r>
      <w:r>
        <w:t xml:space="preserve"> </w:t>
      </w:r>
      <w:r w:rsidRPr="00D92D8A">
        <w:t>więcej niż 15 %, Agencja powiadamia o tym wnioskodawcę.</w:t>
      </w:r>
    </w:p>
    <w:p w14:paraId="76210D90" w14:textId="77777777" w:rsidR="00F704F6" w:rsidRDefault="00F704F6" w:rsidP="00F704F6">
      <w:pPr>
        <w:pStyle w:val="Nagwek2"/>
      </w:pPr>
      <w:bookmarkStart w:id="80" w:name="_Toc57650236"/>
      <w:r>
        <w:t xml:space="preserve">Opłaty przy udzielaniu zezwolenia </w:t>
      </w:r>
      <w:r w:rsidR="004A6D67">
        <w:t>przez Prezesa UTK</w:t>
      </w:r>
      <w:bookmarkEnd w:id="80"/>
    </w:p>
    <w:p w14:paraId="6D123BC1" w14:textId="07102A53" w:rsidR="004A6D67" w:rsidRDefault="00F704F6" w:rsidP="00F704F6">
      <w:r w:rsidRPr="00D92D8A">
        <w:t xml:space="preserve">Wysokość opłat za wydanie zezwoleń przez Prezesa UTK </w:t>
      </w:r>
      <w:r>
        <w:t xml:space="preserve">jest regulowana </w:t>
      </w:r>
      <w:r w:rsidRPr="00D92D8A">
        <w:t>rozporządzeni</w:t>
      </w:r>
      <w:r w:rsidR="004A6D67">
        <w:t>em</w:t>
      </w:r>
      <w:r w:rsidRPr="00D92D8A">
        <w:t xml:space="preserve"> </w:t>
      </w:r>
      <w:r>
        <w:br/>
      </w:r>
      <w:r w:rsidRPr="00D92D8A">
        <w:t xml:space="preserve">w sprawie opłat. </w:t>
      </w:r>
      <w:r w:rsidR="00336601">
        <w:t>A</w:t>
      </w:r>
      <w:r>
        <w:t xml:space="preserve">ktualnie obowiązujące rozporządzenie </w:t>
      </w:r>
      <w:r w:rsidR="00205D07">
        <w:t>stanowiące podstawę do </w:t>
      </w:r>
      <w:r>
        <w:t xml:space="preserve">naliczania </w:t>
      </w:r>
      <w:r w:rsidR="003A1621">
        <w:t xml:space="preserve">opłat </w:t>
      </w:r>
      <w:r>
        <w:t xml:space="preserve">nie uprawnia Prezesa UTK do </w:t>
      </w:r>
      <w:r w:rsidR="003A1621">
        <w:t xml:space="preserve">ich </w:t>
      </w:r>
      <w:r>
        <w:t>pobierania z</w:t>
      </w:r>
      <w:r w:rsidR="00205D07">
        <w:t xml:space="preserve"> tytułu wydawania zezwolenia na </w:t>
      </w:r>
      <w:r>
        <w:t>wprowadzen</w:t>
      </w:r>
      <w:r w:rsidR="004A6D67">
        <w:t>ie do obrotu pojazdu kolejowego.</w:t>
      </w:r>
      <w:r>
        <w:t xml:space="preserve"> </w:t>
      </w:r>
    </w:p>
    <w:p w14:paraId="35E6B839" w14:textId="77777777" w:rsidR="008E0F87" w:rsidRDefault="004A6D67" w:rsidP="00F704F6">
      <w:r w:rsidRPr="004A6D67">
        <w:t>Wnioskodawca powinien dołączyć</w:t>
      </w:r>
      <w:r>
        <w:t xml:space="preserve"> do wniosku </w:t>
      </w:r>
      <w:r w:rsidRPr="004A6D67">
        <w:t xml:space="preserve">potwierdzenie opłaty skarbowej za wydanie decyzji </w:t>
      </w:r>
      <w:r>
        <w:br/>
      </w:r>
      <w:r w:rsidRPr="004A6D67">
        <w:t xml:space="preserve">w wysokości 10 zł dokonanej na rachunek bankowy nr </w:t>
      </w:r>
    </w:p>
    <w:p w14:paraId="547A485E" w14:textId="40B9739F" w:rsidR="008E0F87" w:rsidRPr="00842F74" w:rsidRDefault="004A6D67" w:rsidP="00842F74">
      <w:pPr>
        <w:jc w:val="center"/>
        <w:rPr>
          <w:b/>
        </w:rPr>
      </w:pPr>
      <w:r w:rsidRPr="00842F74">
        <w:rPr>
          <w:b/>
        </w:rPr>
        <w:t>21 10301508 0000 0005 5000 0070</w:t>
      </w:r>
    </w:p>
    <w:p w14:paraId="6F8B516C" w14:textId="1AF56D99" w:rsidR="00F704F6" w:rsidRDefault="004A6D67" w:rsidP="00F704F6">
      <w:r w:rsidRPr="004A6D67">
        <w:t>- Centrum Obsługi Podatnika Urzędu m.st. Warszawy, ul. Obozowa 57, 01-161 Warszawa</w:t>
      </w:r>
    </w:p>
    <w:p w14:paraId="4EBF953E" w14:textId="397FFBBA" w:rsidR="00F704F6" w:rsidRPr="00D92D8A" w:rsidRDefault="00F704F6" w:rsidP="00F704F6">
      <w:r>
        <w:t xml:space="preserve">Powyższe obowiązuje wyłącznie do czasu odpowiedniej zmiany </w:t>
      </w:r>
      <w:r w:rsidRPr="000721CE">
        <w:t>rozporządzeni</w:t>
      </w:r>
      <w:r>
        <w:t>a</w:t>
      </w:r>
      <w:r w:rsidRPr="000721CE">
        <w:t xml:space="preserve"> w</w:t>
      </w:r>
      <w:r w:rsidR="007C52F5">
        <w:t xml:space="preserve"> </w:t>
      </w:r>
      <w:r w:rsidRPr="000721CE">
        <w:t>s</w:t>
      </w:r>
      <w:r w:rsidR="007C52F5">
        <w:t>prawie</w:t>
      </w:r>
      <w:r w:rsidRPr="000721CE">
        <w:t xml:space="preserve"> opłat</w:t>
      </w:r>
      <w:r>
        <w:t>.</w:t>
      </w:r>
    </w:p>
    <w:p w14:paraId="26CD52DA" w14:textId="77777777" w:rsidR="00A82D0B" w:rsidRDefault="00A82D0B" w:rsidP="00A82D0B"/>
    <w:p w14:paraId="2DF03B2E" w14:textId="77777777" w:rsidR="00A82D0B" w:rsidRDefault="00A82D0B" w:rsidP="00A82D0B">
      <w:pPr>
        <w:spacing w:before="0" w:after="0" w:line="240" w:lineRule="auto"/>
        <w:jc w:val="left"/>
      </w:pPr>
      <w:r>
        <w:br w:type="page"/>
      </w:r>
    </w:p>
    <w:p w14:paraId="741B2036" w14:textId="29DF2923" w:rsidR="0012663E" w:rsidRDefault="0012663E" w:rsidP="0012663E">
      <w:pPr>
        <w:pStyle w:val="Nagwek1"/>
      </w:pPr>
      <w:bookmarkStart w:id="81" w:name="_Toc57650237"/>
      <w:bookmarkStart w:id="82" w:name="_Toc54700987"/>
      <w:r>
        <w:t>Przypadki niepodlegające przepisom dyrektywy 2016/797</w:t>
      </w:r>
      <w:bookmarkEnd w:id="81"/>
    </w:p>
    <w:p w14:paraId="4FAFA2EA" w14:textId="5E9C0E19" w:rsidR="0012663E" w:rsidRDefault="0012663E" w:rsidP="0012663E">
      <w:pPr>
        <w:spacing w:line="23" w:lineRule="atLeast"/>
      </w:pPr>
      <w:r>
        <w:t>E</w:t>
      </w:r>
      <w:r w:rsidRPr="00B55DCA">
        <w:t>ksploatacja pojazdu kolejowego na głównej sieci kolejowej</w:t>
      </w:r>
      <w:r w:rsidR="00205D07">
        <w:t xml:space="preserve"> wymaga uzyskania zezwolenia na </w:t>
      </w:r>
      <w:r w:rsidRPr="00B55DCA">
        <w:t xml:space="preserve">wprowadzenie do obrotu. </w:t>
      </w:r>
      <w:r>
        <w:t>T</w:t>
      </w:r>
      <w:r w:rsidRPr="00B55DCA">
        <w:t>yp</w:t>
      </w:r>
      <w:r>
        <w:t>y</w:t>
      </w:r>
      <w:r w:rsidRPr="00B55DCA">
        <w:t xml:space="preserve"> pojazdów kolejowych</w:t>
      </w:r>
      <w:r>
        <w:t xml:space="preserve"> (wagonów towarowych, wagonów pasażerskich, pojazdów specjalnych i pojazdów trakcyjnych, w tym lokomotyw manewrowych)</w:t>
      </w:r>
      <w:r w:rsidRPr="00B55DCA">
        <w:t xml:space="preserve"> przeznaczon</w:t>
      </w:r>
      <w:r>
        <w:t>e do eksploatacji wyłącznie:</w:t>
      </w:r>
    </w:p>
    <w:p w14:paraId="2009C90C" w14:textId="77777777" w:rsidR="0012663E" w:rsidRPr="00B55DCA" w:rsidRDefault="0012663E" w:rsidP="0012663E">
      <w:pPr>
        <w:numPr>
          <w:ilvl w:val="0"/>
          <w:numId w:val="24"/>
        </w:numPr>
        <w:spacing w:line="23" w:lineRule="atLeast"/>
      </w:pPr>
      <w:r>
        <w:t>na b</w:t>
      </w:r>
      <w:r w:rsidRPr="00B55DCA">
        <w:t>ocznic</w:t>
      </w:r>
      <w:r>
        <w:t>ach</w:t>
      </w:r>
      <w:r w:rsidRPr="00B55DCA">
        <w:t xml:space="preserve"> kolejow</w:t>
      </w:r>
      <w:r>
        <w:t>ych</w:t>
      </w:r>
      <w:r w:rsidRPr="00B55DCA">
        <w:t>;</w:t>
      </w:r>
    </w:p>
    <w:p w14:paraId="32728343" w14:textId="77777777" w:rsidR="0012663E" w:rsidRPr="00B55DCA" w:rsidRDefault="0012663E" w:rsidP="0012663E">
      <w:pPr>
        <w:numPr>
          <w:ilvl w:val="0"/>
          <w:numId w:val="24"/>
        </w:numPr>
        <w:spacing w:line="23" w:lineRule="atLeast"/>
      </w:pPr>
      <w:r>
        <w:t>na i</w:t>
      </w:r>
      <w:r w:rsidRPr="00B55DCA">
        <w:t>nfrastruktur</w:t>
      </w:r>
      <w:r>
        <w:t>ze</w:t>
      </w:r>
      <w:r w:rsidRPr="00B55DCA">
        <w:t xml:space="preserve"> kolei wąskotorowej;</w:t>
      </w:r>
    </w:p>
    <w:p w14:paraId="6E227A21" w14:textId="77777777" w:rsidR="0012663E" w:rsidRPr="00B55DCA" w:rsidRDefault="0012663E" w:rsidP="0012663E">
      <w:pPr>
        <w:numPr>
          <w:ilvl w:val="0"/>
          <w:numId w:val="24"/>
        </w:numPr>
        <w:spacing w:line="23" w:lineRule="atLeast"/>
      </w:pPr>
      <w:r>
        <w:t>na i</w:t>
      </w:r>
      <w:r w:rsidRPr="00B55DCA">
        <w:t>nfrastruktur</w:t>
      </w:r>
      <w:r>
        <w:t>ze</w:t>
      </w:r>
      <w:r w:rsidRPr="00B55DCA">
        <w:t xml:space="preserve"> prywatn</w:t>
      </w:r>
      <w:r>
        <w:t>ej</w:t>
      </w:r>
      <w:r w:rsidRPr="00B55DCA">
        <w:t>;</w:t>
      </w:r>
    </w:p>
    <w:p w14:paraId="3BB42732" w14:textId="77777777" w:rsidR="0012663E" w:rsidRPr="00B55DCA" w:rsidRDefault="0012663E" w:rsidP="0012663E">
      <w:pPr>
        <w:numPr>
          <w:ilvl w:val="0"/>
          <w:numId w:val="24"/>
        </w:numPr>
        <w:spacing w:line="23" w:lineRule="atLeast"/>
      </w:pPr>
      <w:r>
        <w:t>w metrze</w:t>
      </w:r>
      <w:r w:rsidRPr="00B55DCA">
        <w:t xml:space="preserve">; </w:t>
      </w:r>
    </w:p>
    <w:p w14:paraId="09506F87" w14:textId="07D82832" w:rsidR="0012663E" w:rsidRDefault="0012663E" w:rsidP="0012663E">
      <w:pPr>
        <w:numPr>
          <w:ilvl w:val="0"/>
          <w:numId w:val="24"/>
        </w:numPr>
        <w:spacing w:line="23" w:lineRule="atLeast"/>
      </w:pPr>
      <w:r>
        <w:t>w s</w:t>
      </w:r>
      <w:r w:rsidRPr="00B55DCA">
        <w:t>ieci</w:t>
      </w:r>
      <w:r>
        <w:t>ach</w:t>
      </w:r>
      <w:r w:rsidRPr="00B55DCA">
        <w:t xml:space="preserve"> kolejow</w:t>
      </w:r>
      <w:r>
        <w:t>ych</w:t>
      </w:r>
      <w:r w:rsidRPr="00B55DCA">
        <w:t xml:space="preserve">, które są funkcjonalnie wyodrębnione z systemu kolei i przeznaczone tylko do </w:t>
      </w:r>
      <w:r w:rsidR="00F7545F">
        <w:t> </w:t>
      </w:r>
      <w:r w:rsidRPr="00B55DCA">
        <w:t>prowadzenia przewozów wojewódzkich lub lokalnych</w:t>
      </w:r>
      <w:r>
        <w:t>;</w:t>
      </w:r>
    </w:p>
    <w:p w14:paraId="6DD330A8" w14:textId="77777777" w:rsidR="0012663E" w:rsidRDefault="0012663E" w:rsidP="0012663E">
      <w:pPr>
        <w:numPr>
          <w:ilvl w:val="0"/>
          <w:numId w:val="24"/>
        </w:numPr>
        <w:spacing w:line="23" w:lineRule="atLeast"/>
      </w:pPr>
      <w:r w:rsidRPr="0036487A">
        <w:t>do użytku lokalnego, pojazd</w:t>
      </w:r>
      <w:r>
        <w:t>y</w:t>
      </w:r>
      <w:r w:rsidRPr="0036487A">
        <w:t xml:space="preserve"> historyczn</w:t>
      </w:r>
      <w:r>
        <w:t>e</w:t>
      </w:r>
      <w:r w:rsidRPr="0036487A">
        <w:t xml:space="preserve"> oraz pojazd</w:t>
      </w:r>
      <w:r>
        <w:t>y</w:t>
      </w:r>
      <w:r w:rsidRPr="0036487A">
        <w:t xml:space="preserve"> turystyczn</w:t>
      </w:r>
      <w:r>
        <w:t>e</w:t>
      </w:r>
      <w:r w:rsidRPr="0036487A">
        <w:t xml:space="preserve"> eksploatowan</w:t>
      </w:r>
      <w:r>
        <w:t>e</w:t>
      </w:r>
      <w:r w:rsidRPr="0036487A">
        <w:t xml:space="preserve"> na sieci kolejowej, niezależnie od drogi kol</w:t>
      </w:r>
      <w:r>
        <w:t>ejowej, po której się poruszają;</w:t>
      </w:r>
    </w:p>
    <w:p w14:paraId="59FE9A16" w14:textId="6B65944B" w:rsidR="0012663E" w:rsidRDefault="0012663E" w:rsidP="0012663E">
      <w:pPr>
        <w:spacing w:line="23" w:lineRule="atLeast"/>
      </w:pPr>
      <w:r>
        <w:t>mogą być eksploatowane na podstawie</w:t>
      </w:r>
      <w:r w:rsidRPr="00B55DCA">
        <w:t xml:space="preserve"> świadectwa dopuszczenia do eksploatacji typu pojazdu kolejowego</w:t>
      </w:r>
      <w:r>
        <w:t xml:space="preserve"> wydawanego przez Prezesa UTK</w:t>
      </w:r>
      <w:r w:rsidRPr="00B55DCA">
        <w:t xml:space="preserve">. </w:t>
      </w:r>
      <w:r>
        <w:t xml:space="preserve">Te typy pojazdów nie podlegają przepisom </w:t>
      </w:r>
      <w:r w:rsidR="006272B4">
        <w:t>dyrektywy 2016/797</w:t>
      </w:r>
      <w:r>
        <w:t>.</w:t>
      </w:r>
    </w:p>
    <w:p w14:paraId="176A1DFA" w14:textId="77777777" w:rsidR="0012663E" w:rsidRDefault="0012663E" w:rsidP="0012663E">
      <w:pPr>
        <w:spacing w:line="23" w:lineRule="atLeast"/>
      </w:pPr>
      <w:r w:rsidRPr="00B55DCA">
        <w:t xml:space="preserve">Katalog wnioskodawców w </w:t>
      </w:r>
      <w:r>
        <w:t>postępowaniu o wydanie świadectwa jest otwarty. Z wnioskiem może wystąpić każdy zainteresowany.</w:t>
      </w:r>
    </w:p>
    <w:p w14:paraId="5D0CCD72" w14:textId="0F40EA43" w:rsidR="0012663E" w:rsidRPr="00B55DCA" w:rsidRDefault="0012663E" w:rsidP="0012663E">
      <w:pPr>
        <w:spacing w:line="23" w:lineRule="atLeast"/>
      </w:pPr>
      <w:r>
        <w:t>Ś</w:t>
      </w:r>
      <w:r w:rsidRPr="00B55DCA">
        <w:t xml:space="preserve">wiadectwo należy uzyskać dla pierwszego egzemplarza danego typu wyprodukowanego przez danego producenta. </w:t>
      </w:r>
      <w:r>
        <w:t>Przy</w:t>
      </w:r>
      <w:r w:rsidRPr="00B55DCA">
        <w:t xml:space="preserve"> dwóch pojazdach </w:t>
      </w:r>
      <w:r>
        <w:t>o zbliżonej charakterystyce technicznej</w:t>
      </w:r>
      <w:r w:rsidRPr="00B55DCA">
        <w:t xml:space="preserve">, </w:t>
      </w:r>
      <w:r w:rsidR="00B84600">
        <w:br/>
      </w:r>
      <w:r w:rsidRPr="00B55DCA">
        <w:t xml:space="preserve">ale wyprodukowanych przez dwóch różnych producentów, wymagane jest uzyskanie dwóch </w:t>
      </w:r>
      <w:r>
        <w:t xml:space="preserve">odrębnych </w:t>
      </w:r>
      <w:r w:rsidRPr="00B55DCA">
        <w:t>świadectw dopuszczenia do eksploatacji typu.</w:t>
      </w:r>
    </w:p>
    <w:p w14:paraId="4F326F25" w14:textId="77777777" w:rsidR="0012663E" w:rsidRPr="00B55DCA" w:rsidRDefault="0012663E" w:rsidP="0012663E">
      <w:pPr>
        <w:spacing w:line="23" w:lineRule="atLeast"/>
      </w:pPr>
      <w:r>
        <w:t xml:space="preserve">W celu dopuszczenia do eksploatacji </w:t>
      </w:r>
      <w:r w:rsidRPr="00B55DCA">
        <w:t xml:space="preserve">konieczne jest przeprowadzenie prób eksploatacyjnych. </w:t>
      </w:r>
      <w:r>
        <w:br/>
      </w:r>
      <w:r w:rsidRPr="00B55DCA">
        <w:t xml:space="preserve">Na okres </w:t>
      </w:r>
      <w:r>
        <w:t xml:space="preserve">ich </w:t>
      </w:r>
      <w:r w:rsidRPr="00B55DCA">
        <w:t xml:space="preserve">wykonania Prezes UTK wydaje świadectwo </w:t>
      </w:r>
      <w:r>
        <w:t>terminowe</w:t>
      </w:r>
      <w:r w:rsidRPr="00B55DCA">
        <w:t xml:space="preserve">. </w:t>
      </w:r>
    </w:p>
    <w:p w14:paraId="5CDECB63" w14:textId="77777777" w:rsidR="0012663E" w:rsidRPr="00B55DCA" w:rsidRDefault="0012663E" w:rsidP="0012663E">
      <w:pPr>
        <w:spacing w:line="23" w:lineRule="atLeast"/>
      </w:pPr>
      <w:r>
        <w:t>Do w</w:t>
      </w:r>
      <w:r w:rsidRPr="00B55DCA">
        <w:t>nios</w:t>
      </w:r>
      <w:r>
        <w:t>ku</w:t>
      </w:r>
      <w:r w:rsidRPr="00B55DCA">
        <w:t xml:space="preserve"> o wydanie świadectwa na czas określony </w:t>
      </w:r>
      <w:r>
        <w:t>należy dołączyć</w:t>
      </w:r>
      <w:r w:rsidRPr="00B55DCA">
        <w:t xml:space="preserve">:  </w:t>
      </w:r>
    </w:p>
    <w:p w14:paraId="6A2D72D9" w14:textId="77777777" w:rsidR="0012663E" w:rsidRPr="00B55DCA" w:rsidRDefault="0012663E" w:rsidP="0012663E">
      <w:pPr>
        <w:numPr>
          <w:ilvl w:val="0"/>
          <w:numId w:val="22"/>
        </w:numPr>
        <w:spacing w:line="23" w:lineRule="atLeast"/>
      </w:pPr>
      <w:r w:rsidRPr="00B55DCA">
        <w:t xml:space="preserve">certyfikat zgodności typu wydawany przez jednostkę organizacyjną uprawnioną </w:t>
      </w:r>
      <w:r>
        <w:br/>
      </w:r>
      <w:r w:rsidRPr="00B55DCA">
        <w:t>do wykonywania badań technicznych;</w:t>
      </w:r>
    </w:p>
    <w:p w14:paraId="6C9BDF86" w14:textId="77777777" w:rsidR="0012663E" w:rsidRPr="00B55DCA" w:rsidRDefault="0012663E" w:rsidP="0012663E">
      <w:pPr>
        <w:numPr>
          <w:ilvl w:val="0"/>
          <w:numId w:val="22"/>
        </w:numPr>
        <w:spacing w:line="23" w:lineRule="atLeast"/>
      </w:pPr>
      <w:r w:rsidRPr="00B55DCA">
        <w:t xml:space="preserve">opinię techniczną jednostki organizacyjnej; </w:t>
      </w:r>
    </w:p>
    <w:p w14:paraId="32DAF8B7" w14:textId="77777777" w:rsidR="0012663E" w:rsidRPr="00B55DCA" w:rsidRDefault="0012663E" w:rsidP="0012663E">
      <w:pPr>
        <w:numPr>
          <w:ilvl w:val="0"/>
          <w:numId w:val="22"/>
        </w:numPr>
        <w:spacing w:line="23" w:lineRule="atLeast"/>
      </w:pPr>
      <w:r w:rsidRPr="00B55DCA">
        <w:t>porozumienie w sprawie wykonania prób eksploatacyjnych wraz z ich programem;</w:t>
      </w:r>
    </w:p>
    <w:p w14:paraId="158440A7" w14:textId="77777777" w:rsidR="0012663E" w:rsidRPr="00B55DCA" w:rsidRDefault="0012663E" w:rsidP="0012663E">
      <w:pPr>
        <w:numPr>
          <w:ilvl w:val="0"/>
          <w:numId w:val="22"/>
        </w:numPr>
        <w:spacing w:line="23" w:lineRule="atLeast"/>
      </w:pPr>
      <w:r w:rsidRPr="00B55DCA">
        <w:t>potwierdzenie opłaty wstępnej od wniosku.</w:t>
      </w:r>
    </w:p>
    <w:p w14:paraId="0DB0F4AD" w14:textId="77777777" w:rsidR="0012663E" w:rsidRPr="00B55DCA" w:rsidRDefault="0012663E" w:rsidP="0012663E">
      <w:pPr>
        <w:spacing w:line="23" w:lineRule="atLeast"/>
      </w:pPr>
      <w:r>
        <w:t>W razie niewykonania wszystkich prób w terminie ważności świadectwa możliwe jest wydanie</w:t>
      </w:r>
      <w:r w:rsidRPr="00B55DCA">
        <w:t xml:space="preserve"> nowego świadectwa na czas określony</w:t>
      </w:r>
      <w:r>
        <w:t xml:space="preserve"> wynikający ze zaktualizowanego porozumienia w sprawie </w:t>
      </w:r>
      <w:r w:rsidRPr="00B55DCA">
        <w:t>prób</w:t>
      </w:r>
      <w:r>
        <w:t xml:space="preserve"> eksploatacyjnych</w:t>
      </w:r>
      <w:r w:rsidRPr="00B55DCA">
        <w:t>.</w:t>
      </w:r>
      <w:r>
        <w:t xml:space="preserve"> </w:t>
      </w:r>
    </w:p>
    <w:p w14:paraId="58A7588E" w14:textId="0A8AAD81" w:rsidR="0012663E" w:rsidRPr="00B55DCA" w:rsidRDefault="0012663E" w:rsidP="0012663E">
      <w:pPr>
        <w:spacing w:line="23" w:lineRule="atLeast"/>
      </w:pPr>
      <w:r w:rsidRPr="00B55DCA">
        <w:t xml:space="preserve">Po wykonaniu </w:t>
      </w:r>
      <w:r>
        <w:t xml:space="preserve">wszystkich niezbędnych badań wnioskodawca może złożyć wniosek </w:t>
      </w:r>
      <w:r w:rsidRPr="00B55DCA">
        <w:t xml:space="preserve">o wydanie świadectwa na </w:t>
      </w:r>
      <w:r w:rsidR="00F7545F">
        <w:t> </w:t>
      </w:r>
      <w:r w:rsidRPr="00B55DCA">
        <w:t xml:space="preserve">czas nieokreślony, załączając do niego: </w:t>
      </w:r>
    </w:p>
    <w:p w14:paraId="26FD12E8" w14:textId="77777777" w:rsidR="0012663E" w:rsidRPr="00B55DCA" w:rsidRDefault="0012663E" w:rsidP="0012663E">
      <w:pPr>
        <w:numPr>
          <w:ilvl w:val="0"/>
          <w:numId w:val="22"/>
        </w:numPr>
        <w:spacing w:line="23" w:lineRule="atLeast"/>
      </w:pPr>
      <w:r w:rsidRPr="00B55DCA">
        <w:t xml:space="preserve">certyfikat zgodności typu wydawany przez jednostkę organizacyjną uprawnioną </w:t>
      </w:r>
      <w:r>
        <w:br/>
      </w:r>
      <w:r w:rsidRPr="00B55DCA">
        <w:t>do wykonywania badań technicznych;</w:t>
      </w:r>
    </w:p>
    <w:p w14:paraId="55CB2785" w14:textId="77777777" w:rsidR="0012663E" w:rsidRPr="00B55DCA" w:rsidRDefault="0012663E" w:rsidP="0012663E">
      <w:pPr>
        <w:numPr>
          <w:ilvl w:val="0"/>
          <w:numId w:val="22"/>
        </w:numPr>
        <w:spacing w:line="23" w:lineRule="atLeast"/>
      </w:pPr>
      <w:r w:rsidRPr="00B55DCA">
        <w:t xml:space="preserve">opinię techniczną jednostki organizacyjnej; </w:t>
      </w:r>
    </w:p>
    <w:p w14:paraId="6DB7FFF7" w14:textId="77777777" w:rsidR="0012663E" w:rsidRPr="00B55DCA" w:rsidRDefault="0012663E" w:rsidP="0012663E">
      <w:pPr>
        <w:numPr>
          <w:ilvl w:val="0"/>
          <w:numId w:val="22"/>
        </w:numPr>
        <w:spacing w:line="23" w:lineRule="atLeast"/>
      </w:pPr>
      <w:r w:rsidRPr="00B55DCA">
        <w:t>pozytywną opinię eksploatacyjną wydaną przez podmiot, który eksploatował pojazd kolejowy podczas prób eksploatacyjnych;</w:t>
      </w:r>
    </w:p>
    <w:p w14:paraId="46E3A117" w14:textId="32E7FBDF" w:rsidR="00B84600" w:rsidRDefault="0012663E" w:rsidP="0012663E">
      <w:pPr>
        <w:numPr>
          <w:ilvl w:val="0"/>
          <w:numId w:val="22"/>
        </w:numPr>
        <w:spacing w:line="23" w:lineRule="atLeast"/>
      </w:pPr>
      <w:r w:rsidRPr="00B55DCA">
        <w:t>potwierdzenie opłaty wstępnej od wniosku.</w:t>
      </w:r>
    </w:p>
    <w:p w14:paraId="63084427" w14:textId="07CC3AF5" w:rsidR="00B84600" w:rsidRDefault="00B84600" w:rsidP="00B84600">
      <w:r>
        <w:t xml:space="preserve">Zakres badań technicznych określony w Rozporządzeniu </w:t>
      </w:r>
      <w:r w:rsidR="008A0AA6">
        <w:t>1923</w:t>
      </w:r>
      <w:r>
        <w:t xml:space="preserve"> może zostać ograniczony przez Prezesa UTK, w </w:t>
      </w:r>
      <w:r w:rsidR="00F7545F">
        <w:t> </w:t>
      </w:r>
      <w:r>
        <w:t>przypadku gdy typ pojazdu spełnia następujące warunki:</w:t>
      </w:r>
    </w:p>
    <w:p w14:paraId="399C52A2" w14:textId="40FE8FF6" w:rsidR="00B84600" w:rsidRDefault="00B84600" w:rsidP="00B84600">
      <w:pPr>
        <w:pStyle w:val="Akapitzlist"/>
        <w:numPr>
          <w:ilvl w:val="0"/>
          <w:numId w:val="32"/>
        </w:numPr>
      </w:pPr>
      <w:r>
        <w:t xml:space="preserve">posiada certyfikaty uprawnionych jednostek badawczych krajowych lub mających siedzibę na </w:t>
      </w:r>
      <w:r w:rsidR="00F7545F">
        <w:t> </w:t>
      </w:r>
      <w:r>
        <w:t>terytorium państw członkowskich Unii Europejskiej;</w:t>
      </w:r>
    </w:p>
    <w:p w14:paraId="1A4B273F" w14:textId="3F1A3BD4" w:rsidR="00B84600" w:rsidRDefault="00B84600" w:rsidP="00B84600">
      <w:pPr>
        <w:pStyle w:val="Akapitzlist"/>
        <w:numPr>
          <w:ilvl w:val="0"/>
          <w:numId w:val="32"/>
        </w:numPr>
      </w:pPr>
      <w:r>
        <w:t xml:space="preserve">był badany zgodnie z zakresem wymienionym w </w:t>
      </w:r>
      <w:r w:rsidR="00C50D0C">
        <w:t>Rozporządzeniu 1923</w:t>
      </w:r>
      <w:r>
        <w:t>, posiada raporty potwierdzające pozytywne wyniki badań i jest eksploatowany na terytorium państw członkowskich Unii Europejskiej;</w:t>
      </w:r>
    </w:p>
    <w:p w14:paraId="08FBC873" w14:textId="77777777" w:rsidR="00B84600" w:rsidRDefault="00B84600" w:rsidP="00B84600">
      <w:pPr>
        <w:pStyle w:val="Akapitzlist"/>
        <w:numPr>
          <w:ilvl w:val="0"/>
          <w:numId w:val="32"/>
        </w:numPr>
      </w:pPr>
      <w:r>
        <w:t>posiada pozytywne opinie użytkowników z dotychczasowej eksploatacji, lub</w:t>
      </w:r>
    </w:p>
    <w:p w14:paraId="08B66279" w14:textId="3E458A5E" w:rsidR="0012663E" w:rsidRPr="00B84600" w:rsidRDefault="00B84600" w:rsidP="00B84600">
      <w:pPr>
        <w:pStyle w:val="Akapitzlist"/>
        <w:numPr>
          <w:ilvl w:val="0"/>
          <w:numId w:val="32"/>
        </w:numPr>
      </w:pPr>
      <w:r>
        <w:t>typ pojazdu kolejowego jest przeznaczony do modernizacji.</w:t>
      </w:r>
    </w:p>
    <w:p w14:paraId="25A7BAA9" w14:textId="2DFCFDC1" w:rsidR="0012663E" w:rsidRDefault="0012663E" w:rsidP="0012663E">
      <w:r w:rsidRPr="00B55DCA">
        <w:t>Opłat</w:t>
      </w:r>
      <w:r>
        <w:t>y</w:t>
      </w:r>
      <w:r w:rsidRPr="00B55DCA">
        <w:t xml:space="preserve"> za wydanie świadectwa</w:t>
      </w:r>
      <w:r>
        <w:t xml:space="preserve"> </w:t>
      </w:r>
      <w:r w:rsidRPr="00B55DCA">
        <w:t xml:space="preserve">na czas określony oraz nieokreślony </w:t>
      </w:r>
      <w:r w:rsidR="007C52F5">
        <w:t>są zgodne</w:t>
      </w:r>
      <w:r>
        <w:t xml:space="preserve"> z pozycją X ppkt 3 rozporządzenia w sprawie opłat</w:t>
      </w:r>
      <w:r w:rsidRPr="00B55DCA">
        <w:t>. Opłatę należy wnieść na konto bankowe Urzędu Transportu Kolejowego</w:t>
      </w:r>
      <w:r w:rsidR="007C52F5">
        <w:t>,</w:t>
      </w:r>
      <w:r w:rsidRPr="00B55DCA">
        <w:t xml:space="preserve"> zaś potwierdzenie jej dokonania załączyć do wniosku o wydanie świadectwa.  </w:t>
      </w:r>
    </w:p>
    <w:p w14:paraId="4B0D3058" w14:textId="77777777" w:rsidR="0012663E" w:rsidRDefault="0012663E" w:rsidP="0012663E">
      <w:r>
        <w:t>Opłatę tę należy wnieść na konto Urzędu Transportu Kolejowego:</w:t>
      </w:r>
    </w:p>
    <w:p w14:paraId="5404723D" w14:textId="77777777" w:rsidR="0012663E" w:rsidRDefault="0012663E" w:rsidP="0012663E">
      <w:pPr>
        <w:jc w:val="center"/>
      </w:pPr>
      <w:r w:rsidRPr="004D117F">
        <w:rPr>
          <w:b/>
          <w:bCs/>
        </w:rPr>
        <w:t>47 1010 1010 0055 0022 3100 0000</w:t>
      </w:r>
    </w:p>
    <w:p w14:paraId="499F78EF" w14:textId="77777777" w:rsidR="0012663E" w:rsidRDefault="0012663E" w:rsidP="0012663E">
      <w:r w:rsidRPr="004D117F">
        <w:t>W przypadku doko</w:t>
      </w:r>
      <w:r>
        <w:t>nywania opłat spoza Polski należ</w:t>
      </w:r>
      <w:r w:rsidRPr="004D117F">
        <w:t>y je wnosić na konto</w:t>
      </w:r>
      <w:r>
        <w:t>:</w:t>
      </w:r>
    </w:p>
    <w:p w14:paraId="05EF3C73" w14:textId="77777777" w:rsidR="0012663E" w:rsidRDefault="0012663E" w:rsidP="0012663E">
      <w:pPr>
        <w:jc w:val="center"/>
        <w:rPr>
          <w:b/>
          <w:bCs/>
        </w:rPr>
      </w:pPr>
      <w:r w:rsidRPr="004D117F">
        <w:rPr>
          <w:b/>
          <w:bCs/>
        </w:rPr>
        <w:t>PL 47 1010 1010 0055 0022 3100 0000</w:t>
      </w:r>
    </w:p>
    <w:p w14:paraId="45EEB02A" w14:textId="77777777" w:rsidR="0012663E" w:rsidRPr="004D117F" w:rsidRDefault="0012663E" w:rsidP="0012663E">
      <w:pPr>
        <w:jc w:val="center"/>
        <w:rPr>
          <w:b/>
          <w:bCs/>
        </w:rPr>
      </w:pPr>
      <w:r w:rsidRPr="004D117F">
        <w:rPr>
          <w:b/>
          <w:bCs/>
        </w:rPr>
        <w:t>SWIFT/BIC NBPLPLPW</w:t>
      </w:r>
    </w:p>
    <w:p w14:paraId="1138B307" w14:textId="4590ACD3" w:rsidR="0012663E" w:rsidRPr="00B55DCA" w:rsidRDefault="00ED5557" w:rsidP="00842F74">
      <w:pPr>
        <w:spacing w:line="23" w:lineRule="atLeast"/>
      </w:pPr>
      <w:r>
        <w:t xml:space="preserve">Zachęcamy do złożenia wniosku w formie elektronicznej </w:t>
      </w:r>
      <w:r w:rsidRPr="00842F74">
        <w:rPr>
          <w:b/>
        </w:rPr>
        <w:t>poprzez platformę ePUAP</w:t>
      </w:r>
      <w:r>
        <w:t xml:space="preserve">. Wniosek można złożyć również </w:t>
      </w:r>
      <w:r w:rsidR="0012663E" w:rsidRPr="00B55DCA">
        <w:t>pocztą na adres Urząd Transportu Kolejowego</w:t>
      </w:r>
      <w:r>
        <w:t xml:space="preserve">, </w:t>
      </w:r>
      <w:r w:rsidR="0012663E" w:rsidRPr="00B55DCA">
        <w:t>Al. Jerozolimskie 134</w:t>
      </w:r>
      <w:r w:rsidR="0012663E">
        <w:t>,</w:t>
      </w:r>
      <w:r w:rsidR="0012663E" w:rsidRPr="00B55DCA">
        <w:t xml:space="preserve"> 02-305 Warszawa</w:t>
      </w:r>
      <w:r>
        <w:t xml:space="preserve">, bądź osobiście w godz. </w:t>
      </w:r>
      <w:r w:rsidRPr="00B55DCA">
        <w:t>8:15-16:15 od poniedziałku do piątk</w:t>
      </w:r>
      <w:r>
        <w:t xml:space="preserve">u w siedzibie UTK w Warszawie bądź w wybranym Oddziale Terenowym UTK. </w:t>
      </w:r>
    </w:p>
    <w:p w14:paraId="685A5AEF" w14:textId="5A42FB9C" w:rsidR="0012663E" w:rsidRDefault="0012663E" w:rsidP="0012663E">
      <w:pPr>
        <w:spacing w:line="23" w:lineRule="atLeast"/>
      </w:pPr>
      <w:r w:rsidRPr="00B55DCA">
        <w:t xml:space="preserve">Świadectwo wydanie zostanie w terminie 2 miesięcy od złożenia kompletnego wniosku. </w:t>
      </w:r>
    </w:p>
    <w:p w14:paraId="6D5F777C" w14:textId="77777777" w:rsidR="0012663E" w:rsidRDefault="0012663E">
      <w:pPr>
        <w:spacing w:before="0" w:after="0" w:line="240" w:lineRule="auto"/>
        <w:jc w:val="left"/>
      </w:pPr>
      <w:r>
        <w:br w:type="page"/>
      </w:r>
    </w:p>
    <w:p w14:paraId="0277C923" w14:textId="77777777" w:rsidR="00A82D0B" w:rsidRPr="00315362" w:rsidRDefault="00A82D0B" w:rsidP="00A82D0B">
      <w:pPr>
        <w:pStyle w:val="Nagwek1"/>
      </w:pPr>
      <w:bookmarkStart w:id="83" w:name="_Toc57650238"/>
      <w:r w:rsidRPr="00315362">
        <w:t xml:space="preserve">Spis skrótów i </w:t>
      </w:r>
      <w:bookmarkStart w:id="84" w:name="_Toc456378650"/>
      <w:bookmarkStart w:id="85" w:name="_Toc458621972"/>
      <w:bookmarkEnd w:id="59"/>
      <w:bookmarkEnd w:id="60"/>
      <w:bookmarkEnd w:id="61"/>
      <w:bookmarkEnd w:id="62"/>
      <w:r w:rsidRPr="00315362">
        <w:t>pojęć</w:t>
      </w:r>
      <w:bookmarkEnd w:id="82"/>
      <w:bookmarkEnd w:id="83"/>
      <w:r w:rsidRPr="00315362">
        <w:t xml:space="preserve"> </w:t>
      </w:r>
    </w:p>
    <w:tbl>
      <w:tblPr>
        <w:tblW w:w="48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156"/>
        <w:gridCol w:w="5622"/>
      </w:tblGrid>
      <w:tr w:rsidR="00A82D0B" w:rsidRPr="00315362" w14:paraId="0EB19F32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486BE535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6E450383" w14:textId="56BB6B29" w:rsidR="00A82D0B" w:rsidRPr="00315362" w:rsidRDefault="00FB38EA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D</w:t>
            </w:r>
            <w:r w:rsidR="00A82D0B">
              <w:rPr>
                <w:rFonts w:eastAsia="Calibri"/>
                <w:bCs/>
                <w:lang w:eastAsia="x-none"/>
              </w:rPr>
              <w:t xml:space="preserve">yrektywa 2016/797 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8A4A097" w14:textId="77777777" w:rsidR="00A82D0B" w:rsidRPr="00315362" w:rsidRDefault="00A82D0B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d</w:t>
            </w:r>
            <w:r w:rsidRPr="00DC5F0E">
              <w:rPr>
                <w:rFonts w:eastAsia="Calibri"/>
                <w:bCs/>
                <w:lang w:eastAsia="x-none"/>
              </w:rPr>
              <w:t xml:space="preserve">yrektywa Parlamentu Europejskiego </w:t>
            </w:r>
            <w:r>
              <w:rPr>
                <w:rFonts w:eastAsia="Calibri"/>
                <w:bCs/>
                <w:lang w:eastAsia="x-none"/>
              </w:rPr>
              <w:t>i</w:t>
            </w:r>
            <w:r w:rsidRPr="00DC5F0E">
              <w:rPr>
                <w:rFonts w:eastAsia="Calibri"/>
                <w:bCs/>
                <w:lang w:eastAsia="x-none"/>
              </w:rPr>
              <w:t xml:space="preserve"> Rady (UE) 2016/797</w:t>
            </w:r>
            <w:r>
              <w:rPr>
                <w:rFonts w:eastAsia="Calibri"/>
                <w:bCs/>
                <w:lang w:eastAsia="x-none"/>
              </w:rPr>
              <w:t xml:space="preserve"> </w:t>
            </w:r>
            <w:r>
              <w:rPr>
                <w:rFonts w:eastAsia="Calibri"/>
                <w:bCs/>
                <w:lang w:eastAsia="x-none"/>
              </w:rPr>
              <w:br/>
            </w:r>
            <w:r w:rsidRPr="00DC5F0E">
              <w:rPr>
                <w:rFonts w:eastAsia="Calibri"/>
                <w:bCs/>
                <w:lang w:eastAsia="x-none"/>
              </w:rPr>
              <w:t>z dnia 11 maja 2016 r.</w:t>
            </w:r>
            <w:r>
              <w:rPr>
                <w:rFonts w:eastAsia="Calibri"/>
                <w:bCs/>
                <w:lang w:eastAsia="x-none"/>
              </w:rPr>
              <w:t xml:space="preserve"> </w:t>
            </w:r>
            <w:r w:rsidRPr="00DC5F0E">
              <w:rPr>
                <w:rFonts w:eastAsia="Calibri"/>
                <w:bCs/>
                <w:lang w:eastAsia="x-none"/>
              </w:rPr>
              <w:t>w sprawie interoperacyjności systemu kolei w Unii Europejskiej</w:t>
            </w:r>
          </w:p>
        </w:tc>
      </w:tr>
      <w:tr w:rsidR="00A82D0B" w:rsidRPr="00315362" w14:paraId="0183B229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4F34E893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3BCB3E12" w14:textId="6F0AD56A" w:rsidR="00A82D0B" w:rsidRPr="00315362" w:rsidRDefault="00FB38EA" w:rsidP="00850F78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R</w:t>
            </w:r>
            <w:r w:rsidR="00A82D0B">
              <w:rPr>
                <w:rFonts w:eastAsia="Calibri"/>
                <w:bCs/>
                <w:lang w:eastAsia="x-none"/>
              </w:rPr>
              <w:t>ozporządzenie 2018/545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F191D3D" w14:textId="77777777" w:rsidR="00A82D0B" w:rsidRPr="00315362" w:rsidRDefault="00A82D0B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r</w:t>
            </w:r>
            <w:r w:rsidRPr="00DC5F0E">
              <w:rPr>
                <w:rFonts w:eastAsia="Calibri"/>
                <w:bCs/>
                <w:lang w:eastAsia="x-none"/>
              </w:rPr>
              <w:t xml:space="preserve">ozporządzenie </w:t>
            </w:r>
            <w:r>
              <w:rPr>
                <w:rFonts w:eastAsia="Calibri"/>
                <w:bCs/>
                <w:lang w:eastAsia="x-none"/>
              </w:rPr>
              <w:t>w</w:t>
            </w:r>
            <w:r w:rsidRPr="00DC5F0E">
              <w:rPr>
                <w:rFonts w:eastAsia="Calibri"/>
                <w:bCs/>
                <w:lang w:eastAsia="x-none"/>
              </w:rPr>
              <w:t>ykonawcze Komisji (UE) 2018/545</w:t>
            </w:r>
            <w:r>
              <w:rPr>
                <w:rFonts w:eastAsia="Calibri"/>
                <w:bCs/>
                <w:lang w:eastAsia="x-none"/>
              </w:rPr>
              <w:t xml:space="preserve"> </w:t>
            </w:r>
            <w:r w:rsidRPr="00DC5F0E">
              <w:rPr>
                <w:rFonts w:eastAsia="Calibri"/>
                <w:bCs/>
                <w:lang w:eastAsia="x-none"/>
              </w:rPr>
              <w:t xml:space="preserve">z dnia </w:t>
            </w:r>
            <w:r>
              <w:rPr>
                <w:rFonts w:eastAsia="Calibri"/>
                <w:bCs/>
                <w:lang w:eastAsia="x-none"/>
              </w:rPr>
              <w:br/>
            </w:r>
            <w:r w:rsidRPr="00DC5F0E">
              <w:rPr>
                <w:rFonts w:eastAsia="Calibri"/>
                <w:bCs/>
                <w:lang w:eastAsia="x-none"/>
              </w:rPr>
              <w:t>4 kwietnia 2018 r.</w:t>
            </w:r>
            <w:r>
              <w:rPr>
                <w:rFonts w:eastAsia="Calibri"/>
                <w:bCs/>
                <w:lang w:eastAsia="x-none"/>
              </w:rPr>
              <w:t xml:space="preserve"> </w:t>
            </w:r>
            <w:r w:rsidRPr="00DC5F0E">
              <w:rPr>
                <w:rFonts w:eastAsia="Calibri"/>
                <w:bCs/>
                <w:lang w:eastAsia="x-none"/>
              </w:rPr>
              <w:t xml:space="preserve">ustanawiające uzgodnienia praktyczne </w:t>
            </w:r>
            <w:r>
              <w:rPr>
                <w:rFonts w:eastAsia="Calibri"/>
                <w:bCs/>
                <w:lang w:eastAsia="x-none"/>
              </w:rPr>
              <w:br/>
            </w:r>
            <w:r w:rsidRPr="00DC5F0E">
              <w:rPr>
                <w:rFonts w:eastAsia="Calibri"/>
                <w:bCs/>
                <w:lang w:eastAsia="x-none"/>
              </w:rPr>
              <w:t xml:space="preserve">na potrzeby procesu udzielania zezwoleń dla pojazdów kolejowych i zezwoleń dla typu pojazdu kolejowego zgodnie </w:t>
            </w:r>
            <w:r>
              <w:rPr>
                <w:rFonts w:eastAsia="Calibri"/>
                <w:bCs/>
                <w:lang w:eastAsia="x-none"/>
              </w:rPr>
              <w:br/>
            </w:r>
            <w:r w:rsidRPr="00DC5F0E">
              <w:rPr>
                <w:rFonts w:eastAsia="Calibri"/>
                <w:bCs/>
                <w:lang w:eastAsia="x-none"/>
              </w:rPr>
              <w:t>z dyrektywą Parlamentu Europejskiego i Rady (UE) 2016/797</w:t>
            </w:r>
          </w:p>
        </w:tc>
      </w:tr>
      <w:tr w:rsidR="00A82D0B" w:rsidRPr="00315362" w14:paraId="16F0A6B5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34569242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7835ACC4" w14:textId="77777777" w:rsidR="00A82D0B" w:rsidRDefault="00FB38EA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R</w:t>
            </w:r>
            <w:r w:rsidR="00A82D0B">
              <w:rPr>
                <w:rFonts w:eastAsia="Calibri"/>
                <w:bCs/>
                <w:lang w:eastAsia="x-none"/>
              </w:rPr>
              <w:t>ozporządzenie 2019/250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E31C8C9" w14:textId="77777777" w:rsidR="00A82D0B" w:rsidRDefault="00A82D0B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r</w:t>
            </w:r>
            <w:r w:rsidRPr="00F521EE">
              <w:rPr>
                <w:rFonts w:eastAsia="Calibri"/>
                <w:bCs/>
                <w:lang w:eastAsia="x-none"/>
              </w:rPr>
              <w:t>ozporządzenie wykonawcze Komisji (UE) 2019/250 z dnia 12 lutego 2019 r. w sprawie wzorów deklaracji WE i certyfikatów dotyczących składników interoperacyjności i podsystemów kolei w oparciu o model deklaracji zgodności z dopuszczonym typem pojazdu kolejowego oraz w oparciu o procedury weryfikacji WE podsystemów zgodnie z dyrektywą Parlamentu Europejskiego i Rady (UE) 2016/797 oraz uchylające rozporządzenie Komisji (UE) nr 201/2011</w:t>
            </w:r>
          </w:p>
        </w:tc>
      </w:tr>
      <w:tr w:rsidR="00B84600" w:rsidRPr="00315362" w14:paraId="7890DFDA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238F3E4D" w14:textId="77777777" w:rsidR="00B84600" w:rsidRPr="00315362" w:rsidRDefault="00B84600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4955C459" w14:textId="47D30C42" w:rsidR="00B84600" w:rsidRDefault="00B84600" w:rsidP="008A0AA6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 xml:space="preserve">Rozporządzenie </w:t>
            </w:r>
            <w:r w:rsidR="008A0AA6">
              <w:rPr>
                <w:rFonts w:eastAsia="Calibri"/>
                <w:bCs/>
                <w:lang w:eastAsia="x-none"/>
              </w:rPr>
              <w:t>1923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C582082" w14:textId="3CEA1DB3" w:rsidR="00B84600" w:rsidRPr="00B84600" w:rsidRDefault="00B84600" w:rsidP="00B84600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 w:rsidRPr="00B84600">
              <w:rPr>
                <w:rFonts w:eastAsia="Calibri"/>
                <w:bCs/>
                <w:lang w:eastAsia="x-none"/>
              </w:rPr>
              <w:t>Rozporządzenie</w:t>
            </w:r>
            <w:r>
              <w:rPr>
                <w:rFonts w:eastAsia="Calibri"/>
                <w:bCs/>
                <w:lang w:eastAsia="x-none"/>
              </w:rPr>
              <w:t xml:space="preserve"> </w:t>
            </w:r>
            <w:r w:rsidRPr="00B84600">
              <w:rPr>
                <w:rFonts w:eastAsia="Calibri"/>
                <w:bCs/>
                <w:lang w:eastAsia="x-none"/>
              </w:rPr>
              <w:t xml:space="preserve">Ministra infrastruktury i </w:t>
            </w:r>
            <w:r>
              <w:rPr>
                <w:rFonts w:eastAsia="Calibri"/>
                <w:bCs/>
                <w:lang w:eastAsia="x-none"/>
              </w:rPr>
              <w:t>R</w:t>
            </w:r>
            <w:r w:rsidRPr="00B84600">
              <w:rPr>
                <w:rFonts w:eastAsia="Calibri"/>
                <w:bCs/>
                <w:lang w:eastAsia="x-none"/>
              </w:rPr>
              <w:t>ozwoju</w:t>
            </w:r>
          </w:p>
          <w:p w14:paraId="7A5A62E5" w14:textId="4C27C66A" w:rsidR="00B84600" w:rsidRPr="00C70DEA" w:rsidRDefault="00B84600" w:rsidP="00B84600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 xml:space="preserve">z dnia 13 maja 2014 r. </w:t>
            </w:r>
            <w:r w:rsidRPr="00B84600">
              <w:rPr>
                <w:rFonts w:eastAsia="Calibri"/>
                <w:bCs/>
                <w:lang w:eastAsia="x-none"/>
              </w:rPr>
              <w:t xml:space="preserve">w sprawie dopuszczania do eksploatacji określonych rodzajów budowli, </w:t>
            </w:r>
            <w:r>
              <w:rPr>
                <w:rFonts w:eastAsia="Calibri"/>
                <w:bCs/>
                <w:lang w:eastAsia="x-none"/>
              </w:rPr>
              <w:t>urządzeń i pojazdów kolejowych</w:t>
            </w:r>
          </w:p>
        </w:tc>
      </w:tr>
      <w:tr w:rsidR="00FB38EA" w:rsidRPr="00315362" w14:paraId="5A01C516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29381F82" w14:textId="77777777" w:rsidR="00FB38EA" w:rsidRPr="00315362" w:rsidRDefault="00FB38EA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691D8914" w14:textId="77777777" w:rsidR="00FB38EA" w:rsidRDefault="00FB38EA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Ustawa o języku polskim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D20AFB7" w14:textId="77777777" w:rsidR="00FB38EA" w:rsidRPr="00AF7938" w:rsidRDefault="00C70DEA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 w:rsidRPr="00C70DEA">
              <w:rPr>
                <w:rFonts w:eastAsia="Calibri"/>
                <w:bCs/>
                <w:lang w:eastAsia="x-none"/>
              </w:rPr>
              <w:t>Ustawa z dnia 7 paździ</w:t>
            </w:r>
            <w:r>
              <w:rPr>
                <w:rFonts w:eastAsia="Calibri"/>
                <w:bCs/>
                <w:lang w:eastAsia="x-none"/>
              </w:rPr>
              <w:t>ernika 1999 r. o języku polskim</w:t>
            </w:r>
          </w:p>
        </w:tc>
      </w:tr>
      <w:tr w:rsidR="00A82D0B" w:rsidRPr="00315362" w14:paraId="5FE39303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10F2D362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4EA409C7" w14:textId="77777777" w:rsidR="00A82D0B" w:rsidRPr="00315362" w:rsidRDefault="00FB38EA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U</w:t>
            </w:r>
            <w:r w:rsidR="00A82D0B">
              <w:rPr>
                <w:rFonts w:eastAsia="Calibri"/>
                <w:bCs/>
                <w:lang w:eastAsia="x-none"/>
              </w:rPr>
              <w:t>stawa o transporcie kolejowym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617F375" w14:textId="77777777" w:rsidR="00A82D0B" w:rsidRPr="00315362" w:rsidRDefault="00A82D0B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 w:rsidRPr="00AF7938">
              <w:rPr>
                <w:rFonts w:eastAsia="Calibri"/>
                <w:bCs/>
                <w:lang w:eastAsia="x-none"/>
              </w:rPr>
              <w:t>ustaw</w:t>
            </w:r>
            <w:r>
              <w:rPr>
                <w:rFonts w:eastAsia="Calibri"/>
                <w:bCs/>
                <w:lang w:eastAsia="x-none"/>
              </w:rPr>
              <w:t>a</w:t>
            </w:r>
            <w:r w:rsidRPr="00AF7938">
              <w:rPr>
                <w:rFonts w:eastAsia="Calibri"/>
                <w:bCs/>
                <w:lang w:eastAsia="x-none"/>
              </w:rPr>
              <w:t xml:space="preserve"> z dnia 28 marca 2003 r. o transporcie kolejowym</w:t>
            </w:r>
          </w:p>
        </w:tc>
      </w:tr>
      <w:tr w:rsidR="00A82D0B" w:rsidRPr="00315362" w14:paraId="62194394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388BCD2E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664B378C" w14:textId="77777777" w:rsidR="00A82D0B" w:rsidRPr="00315362" w:rsidRDefault="00B92C6B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K</w:t>
            </w:r>
            <w:r w:rsidR="0012663E">
              <w:rPr>
                <w:rFonts w:eastAsia="Calibri"/>
                <w:bCs/>
                <w:lang w:eastAsia="x-none"/>
              </w:rPr>
              <w:t>.p.a.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E9EEDE4" w14:textId="77777777" w:rsidR="00A82D0B" w:rsidRPr="00315362" w:rsidRDefault="00A82D0B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 w:rsidRPr="00AF7938">
              <w:rPr>
                <w:rFonts w:eastAsia="Calibri"/>
                <w:bCs/>
                <w:lang w:eastAsia="x-none"/>
              </w:rPr>
              <w:t>ustawa z dnia 14 czerwca 1960 r. Kodeks postępowania administracyjnego</w:t>
            </w:r>
          </w:p>
        </w:tc>
      </w:tr>
      <w:tr w:rsidR="00A82D0B" w:rsidRPr="00315362" w14:paraId="01DB5539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7E42796D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573943AE" w14:textId="77777777" w:rsidR="00A82D0B" w:rsidRPr="00315362" w:rsidRDefault="00B92C6B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U</w:t>
            </w:r>
            <w:r w:rsidR="00A82D0B">
              <w:rPr>
                <w:rFonts w:eastAsia="Calibri"/>
                <w:bCs/>
                <w:lang w:eastAsia="x-none"/>
              </w:rPr>
              <w:t>stawa o systemach oceny zgodności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AE6586E" w14:textId="77777777" w:rsidR="00A82D0B" w:rsidRPr="00315362" w:rsidRDefault="00A82D0B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 w:rsidRPr="005B0312">
              <w:rPr>
                <w:rFonts w:eastAsia="Calibri"/>
                <w:bCs/>
                <w:lang w:eastAsia="x-none"/>
              </w:rPr>
              <w:t>ustaw</w:t>
            </w:r>
            <w:r>
              <w:rPr>
                <w:rFonts w:eastAsia="Calibri"/>
                <w:bCs/>
                <w:lang w:eastAsia="x-none"/>
              </w:rPr>
              <w:t>a</w:t>
            </w:r>
            <w:r w:rsidRPr="005B0312">
              <w:rPr>
                <w:rFonts w:eastAsia="Calibri"/>
                <w:bCs/>
                <w:lang w:eastAsia="x-none"/>
              </w:rPr>
              <w:t xml:space="preserve"> z dnia 13 kwietnia 2016 r. o systemach </w:t>
            </w:r>
            <w:r>
              <w:rPr>
                <w:rFonts w:eastAsia="Calibri"/>
                <w:bCs/>
                <w:lang w:eastAsia="x-none"/>
              </w:rPr>
              <w:t xml:space="preserve">oceny zgodności </w:t>
            </w:r>
            <w:r>
              <w:rPr>
                <w:rFonts w:eastAsia="Calibri"/>
                <w:bCs/>
                <w:lang w:eastAsia="x-none"/>
              </w:rPr>
              <w:br/>
              <w:t>i nadzoru rynku</w:t>
            </w:r>
          </w:p>
        </w:tc>
      </w:tr>
      <w:tr w:rsidR="00A82D0B" w:rsidRPr="00315362" w14:paraId="4C720FE3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56611657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65A2EF02" w14:textId="77777777" w:rsidR="00A82D0B" w:rsidRPr="00315362" w:rsidRDefault="00B92C6B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R</w:t>
            </w:r>
            <w:r w:rsidR="00A82D0B">
              <w:rPr>
                <w:rFonts w:eastAsia="Calibri"/>
                <w:bCs/>
                <w:lang w:eastAsia="x-none"/>
              </w:rPr>
              <w:t>ozporządzenie w sprawie opłat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6B803AF" w14:textId="77777777" w:rsidR="00A82D0B" w:rsidRPr="00315362" w:rsidRDefault="00A82D0B" w:rsidP="004A6D67">
            <w:pPr>
              <w:spacing w:before="0" w:after="0" w:line="240" w:lineRule="auto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Rozporządzenie Ministra Infrastruktury w</w:t>
            </w:r>
            <w:r w:rsidRPr="00DC5F0E">
              <w:rPr>
                <w:rFonts w:eastAsia="Calibri"/>
                <w:bCs/>
                <w:lang w:eastAsia="x-none"/>
              </w:rPr>
              <w:t xml:space="preserve"> sprawie opłat pobieranych przez Prezesa Urzędu Transportu Kolejowego, ich wysokości i trybu pobierania</w:t>
            </w:r>
          </w:p>
        </w:tc>
      </w:tr>
      <w:tr w:rsidR="00A82D0B" w:rsidRPr="00315362" w14:paraId="406FC49D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4ED863F6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5E7FAECE" w14:textId="77777777" w:rsidR="00A82D0B" w:rsidRPr="00315362" w:rsidRDefault="00A82D0B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OSS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361F7E4" w14:textId="77777777" w:rsidR="00A82D0B" w:rsidRPr="00315362" w:rsidRDefault="00A82D0B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 xml:space="preserve">punkt kompleksowej obsługi </w:t>
            </w:r>
            <w:r>
              <w:rPr>
                <w:rFonts w:eastAsia="Calibri"/>
                <w:bCs/>
                <w:lang w:eastAsia="x-none"/>
              </w:rPr>
              <w:br/>
              <w:t xml:space="preserve">(ang. </w:t>
            </w:r>
            <w:r w:rsidRPr="00DC5F0E">
              <w:rPr>
                <w:rFonts w:eastAsia="Calibri"/>
                <w:bCs/>
                <w:i/>
                <w:lang w:eastAsia="x-none"/>
              </w:rPr>
              <w:t>One Stop-Shop</w:t>
            </w:r>
            <w:r>
              <w:rPr>
                <w:rFonts w:eastAsia="Calibri"/>
                <w:bCs/>
                <w:lang w:eastAsia="x-none"/>
              </w:rPr>
              <w:t>)</w:t>
            </w:r>
          </w:p>
        </w:tc>
      </w:tr>
      <w:tr w:rsidR="00A82D0B" w:rsidRPr="00315362" w14:paraId="3A051CA8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1AD68C43" w14:textId="77777777" w:rsidR="00A82D0B" w:rsidRPr="00315362" w:rsidRDefault="00A82D0B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33CF95EC" w14:textId="77777777" w:rsidR="00A82D0B" w:rsidRPr="00315362" w:rsidRDefault="00A82D0B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RDD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DB73F53" w14:textId="77777777" w:rsidR="00A82D0B" w:rsidRPr="00315362" w:rsidRDefault="00A82D0B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 xml:space="preserve">europejska baza dokumentów referencyjnych </w:t>
            </w:r>
            <w:r>
              <w:rPr>
                <w:rFonts w:eastAsia="Calibri"/>
                <w:bCs/>
                <w:lang w:eastAsia="x-none"/>
              </w:rPr>
              <w:br/>
              <w:t xml:space="preserve">(ang. </w:t>
            </w:r>
            <w:r w:rsidRPr="00DC5F0E">
              <w:rPr>
                <w:rFonts w:eastAsia="Calibri"/>
                <w:bCs/>
                <w:i/>
                <w:lang w:eastAsia="x-none"/>
              </w:rPr>
              <w:t>Reference Document Database</w:t>
            </w:r>
            <w:r>
              <w:rPr>
                <w:rFonts w:eastAsia="Calibri"/>
                <w:bCs/>
                <w:lang w:eastAsia="x-none"/>
              </w:rPr>
              <w:t>)</w:t>
            </w:r>
          </w:p>
        </w:tc>
      </w:tr>
      <w:tr w:rsidR="004B4E6D" w:rsidRPr="00315362" w14:paraId="032C1A78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5CC5BFCC" w14:textId="77777777" w:rsidR="004B4E6D" w:rsidRPr="00315362" w:rsidRDefault="004B4E6D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295BEBDF" w14:textId="4275B944" w:rsidR="004B4E6D" w:rsidRDefault="004B4E6D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Agencja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674A008" w14:textId="3A6B888C" w:rsidR="004B4E6D" w:rsidRDefault="00842F74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Agencja Kolejowa Unii Europejskiej</w:t>
            </w:r>
          </w:p>
        </w:tc>
      </w:tr>
      <w:tr w:rsidR="004B4E6D" w:rsidRPr="00315362" w14:paraId="20463978" w14:textId="77777777" w:rsidTr="004A6D67">
        <w:trPr>
          <w:cantSplit/>
          <w:trHeight w:val="499"/>
        </w:trPr>
        <w:tc>
          <w:tcPr>
            <w:tcW w:w="401" w:type="pct"/>
            <w:shd w:val="clear" w:color="000000" w:fill="042B60"/>
            <w:noWrap/>
            <w:vAlign w:val="center"/>
          </w:tcPr>
          <w:p w14:paraId="43CEAB4F" w14:textId="77777777" w:rsidR="004B4E6D" w:rsidRPr="00315362" w:rsidRDefault="004B4E6D" w:rsidP="00A82D0B">
            <w:pPr>
              <w:pStyle w:val="Akapitzlist"/>
              <w:numPr>
                <w:ilvl w:val="0"/>
                <w:numId w:val="8"/>
              </w:numPr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color w:val="FFFFFF"/>
                <w:lang w:eastAsia="x-none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6A8ED9A7" w14:textId="0E039918" w:rsidR="004B4E6D" w:rsidRDefault="004B4E6D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Prezes UTK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540C159" w14:textId="4A622818" w:rsidR="004B4E6D" w:rsidRDefault="00842F74" w:rsidP="004A6D67">
            <w:pPr>
              <w:spacing w:before="0" w:after="0" w:line="240" w:lineRule="auto"/>
              <w:jc w:val="left"/>
              <w:rPr>
                <w:rFonts w:eastAsia="Calibri"/>
                <w:bCs/>
                <w:lang w:eastAsia="x-none"/>
              </w:rPr>
            </w:pPr>
            <w:r>
              <w:rPr>
                <w:rFonts w:eastAsia="Calibri"/>
                <w:bCs/>
                <w:lang w:eastAsia="x-none"/>
              </w:rPr>
              <w:t>Prezes Urzędu Transportu Kolejowego</w:t>
            </w:r>
          </w:p>
        </w:tc>
      </w:tr>
      <w:bookmarkEnd w:id="84"/>
      <w:bookmarkEnd w:id="85"/>
    </w:tbl>
    <w:p w14:paraId="71293A23" w14:textId="77777777" w:rsidR="00180F4D" w:rsidRPr="00315362" w:rsidRDefault="00180F4D" w:rsidP="000E4416">
      <w:pPr>
        <w:sectPr w:rsidR="00180F4D" w:rsidRPr="00315362" w:rsidSect="008D4420">
          <w:headerReference w:type="default" r:id="rId31"/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</w:p>
    <w:p w14:paraId="55A83A23" w14:textId="77777777" w:rsidR="008D4420" w:rsidRDefault="008D4420" w:rsidP="008D4420"/>
    <w:p w14:paraId="31CB406F" w14:textId="77777777" w:rsidR="00F5526F" w:rsidRPr="00315362" w:rsidRDefault="008D4420" w:rsidP="0053219F">
      <w:r>
        <w:rPr>
          <w:noProof/>
        </w:rPr>
        <w:drawing>
          <wp:anchor distT="0" distB="0" distL="114300" distR="114300" simplePos="0" relativeHeight="251642880" behindDoc="1" locked="0" layoutInCell="1" allowOverlap="1" wp14:anchorId="3F6489C8" wp14:editId="0F06879D">
            <wp:simplePos x="0" y="0"/>
            <wp:positionH relativeFrom="column">
              <wp:posOffset>-907255</wp:posOffset>
            </wp:positionH>
            <wp:positionV relativeFrom="paragraph">
              <wp:posOffset>-893606</wp:posOffset>
            </wp:positionV>
            <wp:extent cx="7551293" cy="10686197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ladka i rozdzialy4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67" cy="10706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26F" w:rsidRPr="00315362" w:rsidSect="008D4420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pgSz w:w="11900" w:h="16840"/>
      <w:pgMar w:top="1418" w:right="1418" w:bottom="1418" w:left="1418" w:header="284" w:footer="856" w:gutter="28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7001" w16cex:dateUtc="2020-12-07T08:10:00Z"/>
  <w16cex:commentExtensible w16cex:durableId="23787070" w16cex:dateUtc="2020-12-07T08:12:00Z"/>
  <w16cex:commentExtensible w16cex:durableId="23787095" w16cex:dateUtc="2020-12-07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0984CD" w16cid:durableId="23786FD3"/>
  <w16cid:commentId w16cid:paraId="23AC4E97" w16cid:durableId="23786FD4"/>
  <w16cid:commentId w16cid:paraId="5A04FC63" w16cid:durableId="23786FD5"/>
  <w16cid:commentId w16cid:paraId="51C7B610" w16cid:durableId="23786FD6"/>
  <w16cid:commentId w16cid:paraId="5012C6CB" w16cid:durableId="23787001"/>
  <w16cid:commentId w16cid:paraId="6C767179" w16cid:durableId="23786FD7"/>
  <w16cid:commentId w16cid:paraId="13C4790A" w16cid:durableId="23786FD8"/>
  <w16cid:commentId w16cid:paraId="7CB623F9" w16cid:durableId="23786FD9"/>
  <w16cid:commentId w16cid:paraId="66835325" w16cid:durableId="23786FDA"/>
  <w16cid:commentId w16cid:paraId="2DF6FBE2" w16cid:durableId="23786FDB"/>
  <w16cid:commentId w16cid:paraId="3B25C651" w16cid:durableId="23786FDC"/>
  <w16cid:commentId w16cid:paraId="31B90CE1" w16cid:durableId="23786FDD"/>
  <w16cid:commentId w16cid:paraId="372A733C" w16cid:durableId="23786FDE"/>
  <w16cid:commentId w16cid:paraId="19FCF305" w16cid:durableId="23786FDF"/>
  <w16cid:commentId w16cid:paraId="34DAF218" w16cid:durableId="23786FE0"/>
  <w16cid:commentId w16cid:paraId="4C4D48CB" w16cid:durableId="23786FE1"/>
  <w16cid:commentId w16cid:paraId="0344CF75" w16cid:durableId="23786FE2"/>
  <w16cid:commentId w16cid:paraId="7C4032CA" w16cid:durableId="23787070"/>
  <w16cid:commentId w16cid:paraId="0CDF7429" w16cid:durableId="237870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8F63" w14:textId="77777777" w:rsidR="0006023F" w:rsidRDefault="0006023F" w:rsidP="0053219F">
      <w:r>
        <w:separator/>
      </w:r>
    </w:p>
  </w:endnote>
  <w:endnote w:type="continuationSeparator" w:id="0">
    <w:p w14:paraId="0E9FA068" w14:textId="77777777" w:rsidR="0006023F" w:rsidRDefault="0006023F" w:rsidP="0053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 Light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259784"/>
      <w:docPartObj>
        <w:docPartGallery w:val="Page Numbers (Bottom of Page)"/>
        <w:docPartUnique/>
      </w:docPartObj>
    </w:sdtPr>
    <w:sdtEndPr/>
    <w:sdtContent>
      <w:p w14:paraId="50994BEB" w14:textId="77777777" w:rsidR="006272B4" w:rsidRDefault="006272B4" w:rsidP="0053219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402699D" w14:textId="77777777" w:rsidR="006272B4" w:rsidRPr="00462095" w:rsidRDefault="006272B4" w:rsidP="0053219F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B734" w14:textId="77777777" w:rsidR="006272B4" w:rsidRPr="009D0660" w:rsidRDefault="006272B4" w:rsidP="005321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DB1F" w14:textId="77777777" w:rsidR="00A9664E" w:rsidRDefault="00A96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A998" w14:textId="77777777" w:rsidR="00A9664E" w:rsidRDefault="00A9664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31F5" w14:textId="77777777" w:rsidR="006272B4" w:rsidRPr="00462095" w:rsidRDefault="006272B4" w:rsidP="0053219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8935" w14:textId="77777777" w:rsidR="006272B4" w:rsidRPr="009D0660" w:rsidRDefault="006272B4" w:rsidP="0053219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3685" w14:textId="77777777" w:rsidR="006272B4" w:rsidRPr="00462095" w:rsidRDefault="006272B4" w:rsidP="0053219F">
    <w:pPr>
      <w:pStyle w:val="Stopka"/>
      <w:rPr>
        <w:sz w:val="2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CAE07" wp14:editId="7FBCF438">
              <wp:simplePos x="0" y="0"/>
              <wp:positionH relativeFrom="page">
                <wp:posOffset>6120765</wp:posOffset>
              </wp:positionH>
              <wp:positionV relativeFrom="page">
                <wp:posOffset>9973310</wp:posOffset>
              </wp:positionV>
              <wp:extent cx="511200" cy="442800"/>
              <wp:effectExtent l="0" t="0" r="0" b="0"/>
              <wp:wrapNone/>
              <wp:docPr id="3" name="Schemat blokowy: proces alternatyw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8AEB4" w14:textId="77777777" w:rsidR="006272B4" w:rsidRPr="001C6DCD" w:rsidRDefault="006272B4" w:rsidP="0075116F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C6DCD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C6DCD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1C6DCD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1C6DCD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CAE0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3" o:spid="_x0000_s1031" type="#_x0000_t176" style="position:absolute;left:0;text-align:left;margin-left:481.95pt;margin-top:785.3pt;width:40.2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" filled="f" fillcolor="#5c83b4" stroked="f" strokecolor="#737373">
              <v:textbox>
                <w:txbxContent>
                  <w:p w14:paraId="4038AEB4" w14:textId="77777777" w:rsidR="006272B4" w:rsidRPr="001C6DCD" w:rsidRDefault="006272B4" w:rsidP="0075116F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1C6DCD">
                      <w:rPr>
                        <w:sz w:val="24"/>
                        <w:szCs w:val="24"/>
                      </w:rPr>
                      <w:fldChar w:fldCharType="begin"/>
                    </w:r>
                    <w:r w:rsidRPr="001C6DCD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1C6DCD"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4</w:t>
                    </w:r>
                    <w:r w:rsidRPr="001C6DCD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DEFDC" w14:textId="77777777" w:rsidR="006272B4" w:rsidRPr="009D0660" w:rsidRDefault="006272B4" w:rsidP="0053219F">
    <w:pPr>
      <w:pStyle w:val="Stopka"/>
      <w:rPr>
        <w:sz w:val="2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F1F298" wp14:editId="72F47A92">
              <wp:simplePos x="0" y="0"/>
              <wp:positionH relativeFrom="page">
                <wp:posOffset>6120765</wp:posOffset>
              </wp:positionH>
              <wp:positionV relativeFrom="page">
                <wp:posOffset>9973310</wp:posOffset>
              </wp:positionV>
              <wp:extent cx="511200" cy="442800"/>
              <wp:effectExtent l="0" t="0" r="0" b="0"/>
              <wp:wrapNone/>
              <wp:docPr id="1" name="Schemat blokowy: proces alternatyw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200" cy="442800"/>
                      </a:xfrm>
                      <a:prstGeom prst="flowChartAlternateProcess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C960C" w14:textId="200AE268" w:rsidR="006272B4" w:rsidRPr="00FE00D7" w:rsidRDefault="006272B4" w:rsidP="0075116F">
                          <w:pPr>
                            <w:pStyle w:val="Stopka"/>
                            <w:pBdr>
                              <w:top w:val="single" w:sz="12" w:space="1" w:color="D1121C" w:themeColor="accent3"/>
                              <w:bottom w:val="single" w:sz="48" w:space="1" w:color="D1121C" w:themeColor="accent3"/>
                            </w:pBd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664E"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 w:rsidRPr="00FE00D7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1F29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1" o:spid="_x0000_s1032" type="#_x0000_t176" style="position:absolute;left:0;text-align:left;margin-left:481.95pt;margin-top:785.3pt;width:40.2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" filled="f" stroked="f">
              <v:textbox>
                <w:txbxContent>
                  <w:p w14:paraId="7AEC960C" w14:textId="200AE268" w:rsidR="006272B4" w:rsidRPr="00FE00D7" w:rsidRDefault="006272B4" w:rsidP="0075116F">
                    <w:pPr>
                      <w:pStyle w:val="Stopka"/>
                      <w:pBdr>
                        <w:top w:val="single" w:sz="12" w:space="1" w:color="D1121C" w:themeColor="accent3"/>
                        <w:bottom w:val="single" w:sz="48" w:space="1" w:color="D1121C" w:themeColor="accent3"/>
                      </w:pBdr>
                      <w:jc w:val="center"/>
                      <w:rPr>
                        <w:sz w:val="24"/>
                        <w:szCs w:val="24"/>
                      </w:rPr>
                    </w:pPr>
                    <w:r w:rsidRPr="00FE00D7">
                      <w:rPr>
                        <w:sz w:val="24"/>
                        <w:szCs w:val="24"/>
                      </w:rPr>
                      <w:fldChar w:fldCharType="begin"/>
                    </w:r>
                    <w:r w:rsidRPr="00FE00D7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FE00D7">
                      <w:rPr>
                        <w:sz w:val="24"/>
                        <w:szCs w:val="24"/>
                      </w:rPr>
                      <w:fldChar w:fldCharType="separate"/>
                    </w:r>
                    <w:r w:rsidR="00A9664E">
                      <w:rPr>
                        <w:noProof/>
                        <w:sz w:val="24"/>
                        <w:szCs w:val="24"/>
                      </w:rPr>
                      <w:t>16</w:t>
                    </w:r>
                    <w:r w:rsidRPr="00FE00D7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232B" w14:textId="77777777" w:rsidR="006272B4" w:rsidRPr="00462095" w:rsidRDefault="006272B4" w:rsidP="0053219F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E69F" w14:textId="77777777" w:rsidR="006272B4" w:rsidRPr="009D0660" w:rsidRDefault="006272B4" w:rsidP="0053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0C4C" w14:textId="77777777" w:rsidR="0006023F" w:rsidRDefault="0006023F" w:rsidP="0053219F">
      <w:r>
        <w:separator/>
      </w:r>
    </w:p>
  </w:footnote>
  <w:footnote w:type="continuationSeparator" w:id="0">
    <w:p w14:paraId="072F3C28" w14:textId="77777777" w:rsidR="0006023F" w:rsidRDefault="0006023F" w:rsidP="0053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F382" w14:textId="77777777" w:rsidR="00A9664E" w:rsidRDefault="00A9664E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553A" w14:textId="77777777" w:rsidR="006272B4" w:rsidRPr="008039D6" w:rsidRDefault="006272B4" w:rsidP="0053219F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ED2A" w14:textId="77777777" w:rsidR="006272B4" w:rsidRPr="00682A88" w:rsidRDefault="006272B4" w:rsidP="00532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DC6EE" w14:textId="77777777" w:rsidR="006272B4" w:rsidRPr="006E3D7A" w:rsidRDefault="006272B4" w:rsidP="0053219F">
    <w:pPr>
      <w:pStyle w:val="Nagwek"/>
    </w:pPr>
  </w:p>
  <w:p w14:paraId="6B556A5B" w14:textId="77777777" w:rsidR="006272B4" w:rsidRPr="00682A88" w:rsidRDefault="006272B4" w:rsidP="00532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128C" w14:textId="77777777" w:rsidR="00A9664E" w:rsidRDefault="00A9664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9E35" w14:textId="77777777" w:rsidR="006272B4" w:rsidRPr="008039D6" w:rsidRDefault="006272B4" w:rsidP="0053219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B6DF" w14:textId="77777777" w:rsidR="006272B4" w:rsidRPr="006E3D7A" w:rsidRDefault="006272B4" w:rsidP="0053219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E70B5" w14:textId="77777777" w:rsidR="006272B4" w:rsidRPr="008039D6" w:rsidRDefault="006272B4" w:rsidP="0053219F">
    <w:pPr>
      <w:pStyle w:val="Nagwek"/>
    </w:pPr>
    <w:r w:rsidRPr="003836F2">
      <w:rPr>
        <w:noProof/>
      </w:rPr>
      <w:drawing>
        <wp:anchor distT="0" distB="0" distL="114300" distR="114300" simplePos="0" relativeHeight="251656192" behindDoc="0" locked="0" layoutInCell="1" allowOverlap="1" wp14:anchorId="3662CD80" wp14:editId="07727C66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149200" cy="374400"/>
          <wp:effectExtent l="0" t="0" r="3810" b="698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6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B00D0" wp14:editId="7CFB0865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6660000" cy="43200"/>
              <wp:effectExtent l="0" t="0" r="7620" b="0"/>
              <wp:wrapThrough wrapText="bothSides">
                <wp:wrapPolygon edited="0">
                  <wp:start x="0" y="0"/>
                  <wp:lineTo x="0" y="9529"/>
                  <wp:lineTo x="21563" y="9529"/>
                  <wp:lineTo x="21563" y="0"/>
                  <wp:lineTo x="0" y="0"/>
                </wp:wrapPolygon>
              </wp:wrapThrough>
              <wp:docPr id="59" name="Prostokąt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559886" w14:textId="77777777" w:rsidR="006272B4" w:rsidRPr="00D870D5" w:rsidRDefault="006272B4" w:rsidP="0053219F">
                          <w:r>
                            <w:t>%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B00D0" id="Prostokąt 59" o:spid="_x0000_s1029" style="position:absolute;left:0;text-align:left;margin-left:0;margin-top:56.7pt;width:524.4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" fillcolor="#042b60" stroked="f">
              <v:textbox>
                <w:txbxContent>
                  <w:p w14:paraId="3C559886" w14:textId="77777777" w:rsidR="006272B4" w:rsidRPr="00D870D5" w:rsidRDefault="006272B4" w:rsidP="0053219F">
                    <w:r>
                      <w:t>%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36E9" w14:textId="77777777" w:rsidR="006272B4" w:rsidRPr="00682A88" w:rsidRDefault="006272B4" w:rsidP="0053219F">
    <w:pPr>
      <w:pStyle w:val="Nagwek"/>
      <w:rPr>
        <w:sz w:val="2"/>
      </w:rPr>
    </w:pPr>
    <w:r w:rsidRPr="00682A88">
      <w:rPr>
        <w:noProof/>
        <w:color w:val="0968E9" w:themeColor="text1" w:themeTint="A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7E0CEB" wp14:editId="0FC26186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6660000" cy="43200"/>
              <wp:effectExtent l="0" t="0" r="7620" b="0"/>
              <wp:wrapThrough wrapText="bothSides">
                <wp:wrapPolygon edited="0">
                  <wp:start x="0" y="0"/>
                  <wp:lineTo x="0" y="9529"/>
                  <wp:lineTo x="21563" y="9529"/>
                  <wp:lineTo x="21563" y="0"/>
                  <wp:lineTo x="0" y="0"/>
                </wp:wrapPolygon>
              </wp:wrapThrough>
              <wp:docPr id="44" name="Prostokąt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A6DBB2" w14:textId="77777777" w:rsidR="006272B4" w:rsidRDefault="006272B4" w:rsidP="005321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E0CEB" id="Prostokąt 44" o:spid="_x0000_s1030" style="position:absolute;left:0;text-align:left;margin-left:0;margin-top:56.7pt;width:524.4pt;height:3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" fillcolor="#042b60" stroked="f">
              <v:textbox>
                <w:txbxContent>
                  <w:p w14:paraId="50A6DBB2" w14:textId="77777777" w:rsidR="006272B4" w:rsidRDefault="006272B4" w:rsidP="0053219F"/>
                </w:txbxContent>
              </v:textbox>
              <w10:wrap type="through" anchorx="page" anchory="page"/>
            </v:rect>
          </w:pict>
        </mc:Fallback>
      </mc:AlternateContent>
    </w:r>
    <w:r w:rsidRPr="00682A88">
      <w:rPr>
        <w:noProof/>
      </w:rPr>
      <w:drawing>
        <wp:anchor distT="0" distB="0" distL="114300" distR="114300" simplePos="0" relativeHeight="251650048" behindDoc="0" locked="0" layoutInCell="1" allowOverlap="1" wp14:anchorId="2F241677" wp14:editId="167EA355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149200" cy="374400"/>
          <wp:effectExtent l="0" t="0" r="3810" b="698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C4CB" w14:textId="77777777" w:rsidR="006272B4" w:rsidRPr="00682A88" w:rsidRDefault="006272B4" w:rsidP="0053219F">
    <w:pPr>
      <w:pStyle w:val="Nagwek"/>
      <w:rPr>
        <w:sz w:val="2"/>
      </w:rPr>
    </w:pPr>
    <w:r w:rsidRPr="00682A88">
      <w:rPr>
        <w:noProof/>
        <w:color w:val="0968E9" w:themeColor="text1" w:themeTint="A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0F2C93" wp14:editId="692DCEDA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6660000" cy="43200"/>
              <wp:effectExtent l="0" t="0" r="7620" b="0"/>
              <wp:wrapThrough wrapText="bothSides">
                <wp:wrapPolygon edited="0">
                  <wp:start x="0" y="0"/>
                  <wp:lineTo x="0" y="9529"/>
                  <wp:lineTo x="21563" y="9529"/>
                  <wp:lineTo x="21563" y="0"/>
                  <wp:lineTo x="0" y="0"/>
                </wp:wrapPolygon>
              </wp:wrapThrough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55C78B" w14:textId="77777777" w:rsidR="006272B4" w:rsidRDefault="006272B4" w:rsidP="005321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F2C93" id="Prostokąt 7" o:spid="_x0000_s1033" style="position:absolute;left:0;text-align:left;margin-left:0;margin-top:56.7pt;width:524.4pt;height:3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" fillcolor="#042b60" stroked="f">
              <v:textbox>
                <w:txbxContent>
                  <w:p w14:paraId="3A55C78B" w14:textId="77777777" w:rsidR="006272B4" w:rsidRDefault="006272B4" w:rsidP="0053219F"/>
                </w:txbxContent>
              </v:textbox>
              <w10:wrap type="through" anchorx="page" anchory="page"/>
            </v:rect>
          </w:pict>
        </mc:Fallback>
      </mc:AlternateContent>
    </w:r>
    <w:r w:rsidRPr="00682A88">
      <w:rPr>
        <w:noProof/>
      </w:rPr>
      <w:drawing>
        <wp:anchor distT="0" distB="0" distL="114300" distR="114300" simplePos="0" relativeHeight="251669504" behindDoc="0" locked="0" layoutInCell="1" allowOverlap="1" wp14:anchorId="1D657E07" wp14:editId="59A09D8C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149200" cy="374400"/>
          <wp:effectExtent l="0" t="0" r="3810" b="698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0F65" w14:textId="77777777" w:rsidR="006272B4" w:rsidRPr="00682A88" w:rsidRDefault="006272B4" w:rsidP="0053219F">
    <w:pPr>
      <w:pStyle w:val="Nagwek"/>
      <w:rPr>
        <w:sz w:val="2"/>
      </w:rPr>
    </w:pPr>
    <w:r w:rsidRPr="00682A88">
      <w:rPr>
        <w:noProof/>
        <w:color w:val="0968E9" w:themeColor="text1" w:themeTint="A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C8D6E2" wp14:editId="10E85979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6660000" cy="43200"/>
              <wp:effectExtent l="0" t="0" r="7620" b="0"/>
              <wp:wrapThrough wrapText="bothSides">
                <wp:wrapPolygon edited="0">
                  <wp:start x="0" y="0"/>
                  <wp:lineTo x="0" y="9529"/>
                  <wp:lineTo x="21563" y="9529"/>
                  <wp:lineTo x="21563" y="0"/>
                  <wp:lineTo x="0" y="0"/>
                </wp:wrapPolygon>
              </wp:wrapThrough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EFDB1E" w14:textId="77777777" w:rsidR="006272B4" w:rsidRDefault="006272B4" w:rsidP="005321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8D6E2" id="Prostokąt 8" o:spid="_x0000_s1034" style="position:absolute;left:0;text-align:left;margin-left:0;margin-top:56.7pt;width:524.4pt;height:3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" fillcolor="#042b60" stroked="f">
              <v:textbox>
                <w:txbxContent>
                  <w:p w14:paraId="0EEFDB1E" w14:textId="77777777" w:rsidR="006272B4" w:rsidRDefault="006272B4" w:rsidP="0053219F"/>
                </w:txbxContent>
              </v:textbox>
              <w10:wrap type="through" anchorx="page" anchory="page"/>
            </v:rect>
          </w:pict>
        </mc:Fallback>
      </mc:AlternateContent>
    </w:r>
    <w:r w:rsidRPr="00682A88">
      <w:rPr>
        <w:noProof/>
      </w:rPr>
      <w:drawing>
        <wp:anchor distT="0" distB="0" distL="114300" distR="114300" simplePos="0" relativeHeight="251666432" behindDoc="0" locked="0" layoutInCell="1" allowOverlap="1" wp14:anchorId="3CBD215F" wp14:editId="3EB5FCA6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149200" cy="374400"/>
          <wp:effectExtent l="0" t="0" r="3810" b="698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689"/>
    <w:multiLevelType w:val="hybridMultilevel"/>
    <w:tmpl w:val="7CC064F0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066"/>
    <w:multiLevelType w:val="hybridMultilevel"/>
    <w:tmpl w:val="8C3098B6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2F34"/>
    <w:multiLevelType w:val="hybridMultilevel"/>
    <w:tmpl w:val="3F24A85C"/>
    <w:lvl w:ilvl="0" w:tplc="C0A62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5EE9"/>
    <w:multiLevelType w:val="hybridMultilevel"/>
    <w:tmpl w:val="C2B43008"/>
    <w:lvl w:ilvl="0" w:tplc="F488C3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DC2E92"/>
    <w:multiLevelType w:val="hybridMultilevel"/>
    <w:tmpl w:val="8E1A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421A0"/>
    <w:multiLevelType w:val="hybridMultilevel"/>
    <w:tmpl w:val="4C0834FC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3A03"/>
    <w:multiLevelType w:val="hybridMultilevel"/>
    <w:tmpl w:val="A106EE38"/>
    <w:lvl w:ilvl="0" w:tplc="EF24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62C0"/>
    <w:multiLevelType w:val="hybridMultilevel"/>
    <w:tmpl w:val="24EE4AFC"/>
    <w:lvl w:ilvl="0" w:tplc="19DE9990">
      <w:start w:val="1"/>
      <w:numFmt w:val="lowerLetter"/>
      <w:pStyle w:val="WypunktowanieTD"/>
      <w:lvlText w:val="%1)"/>
      <w:lvlJc w:val="left"/>
      <w:pPr>
        <w:ind w:left="360" w:hanging="360"/>
      </w:pPr>
      <w:rPr>
        <w:rFonts w:ascii="Lato" w:eastAsia="Calibri" w:hAnsi="Lato" w:cs="Times New Roman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0779D"/>
    <w:multiLevelType w:val="hybridMultilevel"/>
    <w:tmpl w:val="3360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1821"/>
    <w:multiLevelType w:val="multilevel"/>
    <w:tmpl w:val="7D16129C"/>
    <w:lvl w:ilvl="0">
      <w:start w:val="1"/>
      <w:numFmt w:val="decimal"/>
      <w:pStyle w:val="RysunekUTK"/>
      <w:suff w:val="space"/>
      <w:lvlText w:val="Rys. %1."/>
      <w:lvlJc w:val="left"/>
      <w:pPr>
        <w:ind w:left="5322" w:hanging="360"/>
      </w:pPr>
      <w:rPr>
        <w:rFonts w:ascii="Lato" w:hAnsi="Lato" w:hint="default"/>
        <w:b/>
        <w:i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833D6D"/>
    <w:multiLevelType w:val="multilevel"/>
    <w:tmpl w:val="B9C09BB0"/>
    <w:lvl w:ilvl="0">
      <w:start w:val="1"/>
      <w:numFmt w:val="decimal"/>
      <w:pStyle w:val="Tabelki"/>
      <w:suff w:val="space"/>
      <w:lvlText w:val="Tab. 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0F1CB5"/>
    <w:multiLevelType w:val="hybridMultilevel"/>
    <w:tmpl w:val="E83E1344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31C32"/>
    <w:multiLevelType w:val="hybridMultilevel"/>
    <w:tmpl w:val="DDBABF8E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7A1C"/>
    <w:multiLevelType w:val="hybridMultilevel"/>
    <w:tmpl w:val="97EA527C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A611D"/>
    <w:multiLevelType w:val="multilevel"/>
    <w:tmpl w:val="667C14C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3C63FD"/>
    <w:multiLevelType w:val="hybridMultilevel"/>
    <w:tmpl w:val="E84C488A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1751A"/>
    <w:multiLevelType w:val="hybridMultilevel"/>
    <w:tmpl w:val="6AF82360"/>
    <w:lvl w:ilvl="0" w:tplc="EF24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6163E"/>
    <w:multiLevelType w:val="hybridMultilevel"/>
    <w:tmpl w:val="EF0AEBFE"/>
    <w:lvl w:ilvl="0" w:tplc="EF24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27B81"/>
    <w:multiLevelType w:val="hybridMultilevel"/>
    <w:tmpl w:val="9D4E2DE2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B53D1"/>
    <w:multiLevelType w:val="hybridMultilevel"/>
    <w:tmpl w:val="C09816C8"/>
    <w:lvl w:ilvl="0" w:tplc="C0A62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22EE6"/>
    <w:multiLevelType w:val="hybridMultilevel"/>
    <w:tmpl w:val="E620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7FA5"/>
    <w:multiLevelType w:val="hybridMultilevel"/>
    <w:tmpl w:val="4A063772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E4138"/>
    <w:multiLevelType w:val="multilevel"/>
    <w:tmpl w:val="8B48B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D04700"/>
    <w:multiLevelType w:val="hybridMultilevel"/>
    <w:tmpl w:val="351AA0E6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50A15"/>
    <w:multiLevelType w:val="hybridMultilevel"/>
    <w:tmpl w:val="1C94CED4"/>
    <w:lvl w:ilvl="0" w:tplc="38684C54">
      <w:start w:val="1"/>
      <w:numFmt w:val="decimal"/>
      <w:pStyle w:val="TabelaUTK"/>
      <w:lvlText w:val="Tab. 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754A"/>
    <w:multiLevelType w:val="hybridMultilevel"/>
    <w:tmpl w:val="29749A5A"/>
    <w:lvl w:ilvl="0" w:tplc="F488C3B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EF62636"/>
    <w:multiLevelType w:val="hybridMultilevel"/>
    <w:tmpl w:val="2FF8C4BA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A0994">
      <w:numFmt w:val="bullet"/>
      <w:lvlText w:val="•"/>
      <w:lvlJc w:val="left"/>
      <w:pPr>
        <w:ind w:left="1080" w:firstLine="0"/>
      </w:pPr>
      <w:rPr>
        <w:rFonts w:ascii="Lato" w:eastAsiaTheme="minorEastAsia" w:hAnsi="Lato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14B89"/>
    <w:multiLevelType w:val="multilevel"/>
    <w:tmpl w:val="460EDCB2"/>
    <w:lvl w:ilvl="0">
      <w:start w:val="1"/>
      <w:numFmt w:val="decimal"/>
      <w:pStyle w:val="StylLatonagwek1"/>
      <w:lvlText w:val="%1."/>
      <w:lvlJc w:val="left"/>
      <w:pPr>
        <w:ind w:left="360" w:hanging="360"/>
      </w:pPr>
    </w:lvl>
    <w:lvl w:ilvl="1">
      <w:start w:val="1"/>
      <w:numFmt w:val="decimal"/>
      <w:pStyle w:val="StylLatonagwek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BF780E"/>
    <w:multiLevelType w:val="hybridMultilevel"/>
    <w:tmpl w:val="07C0ADF0"/>
    <w:lvl w:ilvl="0" w:tplc="F488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8"/>
  </w:num>
  <w:num w:numId="4">
    <w:abstractNumId w:val="25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12"/>
  </w:num>
  <w:num w:numId="10">
    <w:abstractNumId w:val="13"/>
  </w:num>
  <w:num w:numId="11">
    <w:abstractNumId w:val="27"/>
  </w:num>
  <w:num w:numId="12">
    <w:abstractNumId w:val="5"/>
  </w:num>
  <w:num w:numId="13">
    <w:abstractNumId w:val="1"/>
  </w:num>
  <w:num w:numId="14">
    <w:abstractNumId w:val="11"/>
  </w:num>
  <w:num w:numId="15">
    <w:abstractNumId w:val="6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26"/>
  </w:num>
  <w:num w:numId="24">
    <w:abstractNumId w:val="0"/>
  </w:num>
  <w:num w:numId="25">
    <w:abstractNumId w:val="19"/>
  </w:num>
  <w:num w:numId="26">
    <w:abstractNumId w:val="3"/>
  </w:num>
  <w:num w:numId="27">
    <w:abstractNumId w:val="16"/>
  </w:num>
  <w:num w:numId="28">
    <w:abstractNumId w:val="24"/>
  </w:num>
  <w:num w:numId="29">
    <w:abstractNumId w:val="2"/>
  </w:num>
  <w:num w:numId="30">
    <w:abstractNumId w:val="8"/>
  </w:num>
  <w:num w:numId="31">
    <w:abstractNumId w:val="17"/>
  </w:num>
  <w:num w:numId="32">
    <w:abstractNumId w:val="22"/>
  </w:num>
  <w:num w:numId="33">
    <w:abstractNumId w:val="21"/>
  </w:num>
  <w:num w:numId="3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l-PL" w:vendorID="12" w:dllVersion="512" w:checkStyle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31"/>
    <w:rsid w:val="00000250"/>
    <w:rsid w:val="0000062E"/>
    <w:rsid w:val="000006B2"/>
    <w:rsid w:val="00000F1D"/>
    <w:rsid w:val="00001031"/>
    <w:rsid w:val="000019CB"/>
    <w:rsid w:val="00002510"/>
    <w:rsid w:val="000033A5"/>
    <w:rsid w:val="00003696"/>
    <w:rsid w:val="0000373F"/>
    <w:rsid w:val="0000383B"/>
    <w:rsid w:val="00003CD5"/>
    <w:rsid w:val="00003FBF"/>
    <w:rsid w:val="000043E9"/>
    <w:rsid w:val="00004531"/>
    <w:rsid w:val="00007462"/>
    <w:rsid w:val="00007510"/>
    <w:rsid w:val="00010473"/>
    <w:rsid w:val="00010772"/>
    <w:rsid w:val="00011FD6"/>
    <w:rsid w:val="00012B7E"/>
    <w:rsid w:val="00012CCA"/>
    <w:rsid w:val="000134DF"/>
    <w:rsid w:val="0001432F"/>
    <w:rsid w:val="00014F3A"/>
    <w:rsid w:val="00015F0A"/>
    <w:rsid w:val="00016A07"/>
    <w:rsid w:val="00017007"/>
    <w:rsid w:val="0001753E"/>
    <w:rsid w:val="00017854"/>
    <w:rsid w:val="00020183"/>
    <w:rsid w:val="000208C5"/>
    <w:rsid w:val="00020B42"/>
    <w:rsid w:val="00020BAD"/>
    <w:rsid w:val="00020E06"/>
    <w:rsid w:val="00021B70"/>
    <w:rsid w:val="00021C8C"/>
    <w:rsid w:val="00022595"/>
    <w:rsid w:val="00023317"/>
    <w:rsid w:val="0002341B"/>
    <w:rsid w:val="00023C7C"/>
    <w:rsid w:val="000248E8"/>
    <w:rsid w:val="0002541D"/>
    <w:rsid w:val="00025E49"/>
    <w:rsid w:val="000267A0"/>
    <w:rsid w:val="00026918"/>
    <w:rsid w:val="00026D41"/>
    <w:rsid w:val="00027441"/>
    <w:rsid w:val="000302D2"/>
    <w:rsid w:val="0003117C"/>
    <w:rsid w:val="000325D8"/>
    <w:rsid w:val="000327BC"/>
    <w:rsid w:val="00032BB6"/>
    <w:rsid w:val="00032F47"/>
    <w:rsid w:val="00033923"/>
    <w:rsid w:val="00033990"/>
    <w:rsid w:val="000342E0"/>
    <w:rsid w:val="00035215"/>
    <w:rsid w:val="0003680B"/>
    <w:rsid w:val="0004078B"/>
    <w:rsid w:val="000408DD"/>
    <w:rsid w:val="00041D93"/>
    <w:rsid w:val="00042513"/>
    <w:rsid w:val="0004485E"/>
    <w:rsid w:val="000453E3"/>
    <w:rsid w:val="00046481"/>
    <w:rsid w:val="00047644"/>
    <w:rsid w:val="00050259"/>
    <w:rsid w:val="000503E1"/>
    <w:rsid w:val="00052C45"/>
    <w:rsid w:val="00052F1F"/>
    <w:rsid w:val="00053D7B"/>
    <w:rsid w:val="00053EBC"/>
    <w:rsid w:val="000548B3"/>
    <w:rsid w:val="00054C55"/>
    <w:rsid w:val="000552BA"/>
    <w:rsid w:val="000554CC"/>
    <w:rsid w:val="0005610D"/>
    <w:rsid w:val="000565DE"/>
    <w:rsid w:val="00056A4F"/>
    <w:rsid w:val="00056A6B"/>
    <w:rsid w:val="00056B70"/>
    <w:rsid w:val="0006023F"/>
    <w:rsid w:val="00060438"/>
    <w:rsid w:val="00061787"/>
    <w:rsid w:val="000627F1"/>
    <w:rsid w:val="00063499"/>
    <w:rsid w:val="00065B38"/>
    <w:rsid w:val="00065C3A"/>
    <w:rsid w:val="00066100"/>
    <w:rsid w:val="00066FB8"/>
    <w:rsid w:val="0006721F"/>
    <w:rsid w:val="0006774C"/>
    <w:rsid w:val="000677A8"/>
    <w:rsid w:val="000717EF"/>
    <w:rsid w:val="00071F7C"/>
    <w:rsid w:val="000721CE"/>
    <w:rsid w:val="00072646"/>
    <w:rsid w:val="00072E14"/>
    <w:rsid w:val="00076163"/>
    <w:rsid w:val="0007688A"/>
    <w:rsid w:val="00077F92"/>
    <w:rsid w:val="00077FA4"/>
    <w:rsid w:val="000802C9"/>
    <w:rsid w:val="0008031D"/>
    <w:rsid w:val="00081BC1"/>
    <w:rsid w:val="00083286"/>
    <w:rsid w:val="000835C5"/>
    <w:rsid w:val="00084A28"/>
    <w:rsid w:val="000855F7"/>
    <w:rsid w:val="0008592C"/>
    <w:rsid w:val="00085DC1"/>
    <w:rsid w:val="00086418"/>
    <w:rsid w:val="00087919"/>
    <w:rsid w:val="00087922"/>
    <w:rsid w:val="00087D1F"/>
    <w:rsid w:val="000910D6"/>
    <w:rsid w:val="00091AA5"/>
    <w:rsid w:val="00091DB4"/>
    <w:rsid w:val="00092563"/>
    <w:rsid w:val="000926EF"/>
    <w:rsid w:val="0009335C"/>
    <w:rsid w:val="000936E8"/>
    <w:rsid w:val="00094278"/>
    <w:rsid w:val="000954BA"/>
    <w:rsid w:val="00095A7E"/>
    <w:rsid w:val="00096389"/>
    <w:rsid w:val="000A0C2C"/>
    <w:rsid w:val="000A250A"/>
    <w:rsid w:val="000A3DC6"/>
    <w:rsid w:val="000A3FEE"/>
    <w:rsid w:val="000A57FF"/>
    <w:rsid w:val="000A5D0D"/>
    <w:rsid w:val="000A5FFC"/>
    <w:rsid w:val="000A665B"/>
    <w:rsid w:val="000A6C63"/>
    <w:rsid w:val="000A7447"/>
    <w:rsid w:val="000A79BF"/>
    <w:rsid w:val="000B01FC"/>
    <w:rsid w:val="000B05B4"/>
    <w:rsid w:val="000B0B93"/>
    <w:rsid w:val="000B115E"/>
    <w:rsid w:val="000B1E5D"/>
    <w:rsid w:val="000B378B"/>
    <w:rsid w:val="000B500C"/>
    <w:rsid w:val="000B50C0"/>
    <w:rsid w:val="000B5A0E"/>
    <w:rsid w:val="000B6CEE"/>
    <w:rsid w:val="000B7858"/>
    <w:rsid w:val="000B7BA7"/>
    <w:rsid w:val="000C0435"/>
    <w:rsid w:val="000C0E1F"/>
    <w:rsid w:val="000C1035"/>
    <w:rsid w:val="000C1178"/>
    <w:rsid w:val="000C1C94"/>
    <w:rsid w:val="000C1E2B"/>
    <w:rsid w:val="000C2550"/>
    <w:rsid w:val="000C2BBC"/>
    <w:rsid w:val="000C32B5"/>
    <w:rsid w:val="000C4F25"/>
    <w:rsid w:val="000C5163"/>
    <w:rsid w:val="000C5C4E"/>
    <w:rsid w:val="000C5FB4"/>
    <w:rsid w:val="000C5FBF"/>
    <w:rsid w:val="000C67F9"/>
    <w:rsid w:val="000C7B37"/>
    <w:rsid w:val="000C7B7D"/>
    <w:rsid w:val="000D07D0"/>
    <w:rsid w:val="000D1446"/>
    <w:rsid w:val="000D22AA"/>
    <w:rsid w:val="000D33BB"/>
    <w:rsid w:val="000D372E"/>
    <w:rsid w:val="000D473C"/>
    <w:rsid w:val="000D529E"/>
    <w:rsid w:val="000D5DB2"/>
    <w:rsid w:val="000D5E49"/>
    <w:rsid w:val="000D6125"/>
    <w:rsid w:val="000D6A8B"/>
    <w:rsid w:val="000D6AD9"/>
    <w:rsid w:val="000E00B5"/>
    <w:rsid w:val="000E0973"/>
    <w:rsid w:val="000E1179"/>
    <w:rsid w:val="000E3091"/>
    <w:rsid w:val="000E329E"/>
    <w:rsid w:val="000E36A5"/>
    <w:rsid w:val="000E3EDC"/>
    <w:rsid w:val="000E4416"/>
    <w:rsid w:val="000E4C12"/>
    <w:rsid w:val="000F1953"/>
    <w:rsid w:val="000F1D57"/>
    <w:rsid w:val="000F338C"/>
    <w:rsid w:val="000F43EC"/>
    <w:rsid w:val="000F4C60"/>
    <w:rsid w:val="000F5973"/>
    <w:rsid w:val="000F5EF5"/>
    <w:rsid w:val="000F612E"/>
    <w:rsid w:val="000F62BE"/>
    <w:rsid w:val="000F648D"/>
    <w:rsid w:val="000F7285"/>
    <w:rsid w:val="000F7E85"/>
    <w:rsid w:val="001000D2"/>
    <w:rsid w:val="0010014C"/>
    <w:rsid w:val="001006DE"/>
    <w:rsid w:val="00100731"/>
    <w:rsid w:val="00101381"/>
    <w:rsid w:val="00101EF6"/>
    <w:rsid w:val="00102F80"/>
    <w:rsid w:val="00103160"/>
    <w:rsid w:val="00104BFF"/>
    <w:rsid w:val="00105716"/>
    <w:rsid w:val="001067B3"/>
    <w:rsid w:val="00107143"/>
    <w:rsid w:val="0010750A"/>
    <w:rsid w:val="00107C3E"/>
    <w:rsid w:val="0011375F"/>
    <w:rsid w:val="00113C25"/>
    <w:rsid w:val="00114819"/>
    <w:rsid w:val="00115152"/>
    <w:rsid w:val="0011567B"/>
    <w:rsid w:val="001176C7"/>
    <w:rsid w:val="0011785D"/>
    <w:rsid w:val="0011796E"/>
    <w:rsid w:val="00120989"/>
    <w:rsid w:val="0012206C"/>
    <w:rsid w:val="00122079"/>
    <w:rsid w:val="00122403"/>
    <w:rsid w:val="001225C5"/>
    <w:rsid w:val="00122604"/>
    <w:rsid w:val="0012326F"/>
    <w:rsid w:val="001239AE"/>
    <w:rsid w:val="00125A26"/>
    <w:rsid w:val="001264A1"/>
    <w:rsid w:val="0012663E"/>
    <w:rsid w:val="001268F8"/>
    <w:rsid w:val="00127D0E"/>
    <w:rsid w:val="001316CC"/>
    <w:rsid w:val="00132C79"/>
    <w:rsid w:val="00132EA2"/>
    <w:rsid w:val="00134A6B"/>
    <w:rsid w:val="00134C80"/>
    <w:rsid w:val="001356FE"/>
    <w:rsid w:val="00136848"/>
    <w:rsid w:val="001369B9"/>
    <w:rsid w:val="00141151"/>
    <w:rsid w:val="0014150D"/>
    <w:rsid w:val="001416E9"/>
    <w:rsid w:val="00141B9C"/>
    <w:rsid w:val="001450CC"/>
    <w:rsid w:val="00145B74"/>
    <w:rsid w:val="00145CE5"/>
    <w:rsid w:val="001468C9"/>
    <w:rsid w:val="00147CE8"/>
    <w:rsid w:val="00147D2E"/>
    <w:rsid w:val="00150716"/>
    <w:rsid w:val="00150D8E"/>
    <w:rsid w:val="001518EC"/>
    <w:rsid w:val="00151A9A"/>
    <w:rsid w:val="001529DB"/>
    <w:rsid w:val="001544C3"/>
    <w:rsid w:val="00154691"/>
    <w:rsid w:val="001546CB"/>
    <w:rsid w:val="00154A76"/>
    <w:rsid w:val="00154AA1"/>
    <w:rsid w:val="00154B87"/>
    <w:rsid w:val="00154FE9"/>
    <w:rsid w:val="00155AF8"/>
    <w:rsid w:val="00156044"/>
    <w:rsid w:val="001561E3"/>
    <w:rsid w:val="00156E7A"/>
    <w:rsid w:val="00157A55"/>
    <w:rsid w:val="00160118"/>
    <w:rsid w:val="001602A7"/>
    <w:rsid w:val="00161058"/>
    <w:rsid w:val="00162216"/>
    <w:rsid w:val="001622CD"/>
    <w:rsid w:val="001631D4"/>
    <w:rsid w:val="0016337B"/>
    <w:rsid w:val="00164AA8"/>
    <w:rsid w:val="00164C31"/>
    <w:rsid w:val="00165270"/>
    <w:rsid w:val="001659EE"/>
    <w:rsid w:val="00165BAD"/>
    <w:rsid w:val="00165F1B"/>
    <w:rsid w:val="00170109"/>
    <w:rsid w:val="001718A4"/>
    <w:rsid w:val="001722AA"/>
    <w:rsid w:val="00173170"/>
    <w:rsid w:val="001734DF"/>
    <w:rsid w:val="00174A2F"/>
    <w:rsid w:val="00174EDE"/>
    <w:rsid w:val="00175B31"/>
    <w:rsid w:val="00176578"/>
    <w:rsid w:val="00177412"/>
    <w:rsid w:val="00177632"/>
    <w:rsid w:val="00180C00"/>
    <w:rsid w:val="00180F4D"/>
    <w:rsid w:val="00182507"/>
    <w:rsid w:val="00185286"/>
    <w:rsid w:val="00185573"/>
    <w:rsid w:val="001858E1"/>
    <w:rsid w:val="0018624C"/>
    <w:rsid w:val="00186F57"/>
    <w:rsid w:val="00190072"/>
    <w:rsid w:val="0019028F"/>
    <w:rsid w:val="00190C33"/>
    <w:rsid w:val="00191FB7"/>
    <w:rsid w:val="00192F74"/>
    <w:rsid w:val="00192F97"/>
    <w:rsid w:val="001931A2"/>
    <w:rsid w:val="0019356E"/>
    <w:rsid w:val="001939CE"/>
    <w:rsid w:val="001942A7"/>
    <w:rsid w:val="00194A22"/>
    <w:rsid w:val="001961A7"/>
    <w:rsid w:val="0019770F"/>
    <w:rsid w:val="001A0BFF"/>
    <w:rsid w:val="001A2036"/>
    <w:rsid w:val="001A4058"/>
    <w:rsid w:val="001A7257"/>
    <w:rsid w:val="001A749B"/>
    <w:rsid w:val="001B024A"/>
    <w:rsid w:val="001B1264"/>
    <w:rsid w:val="001B1565"/>
    <w:rsid w:val="001B2A8E"/>
    <w:rsid w:val="001B38A3"/>
    <w:rsid w:val="001B395A"/>
    <w:rsid w:val="001B41B0"/>
    <w:rsid w:val="001B485F"/>
    <w:rsid w:val="001B68FD"/>
    <w:rsid w:val="001C4EAA"/>
    <w:rsid w:val="001C4EAD"/>
    <w:rsid w:val="001C582A"/>
    <w:rsid w:val="001C699D"/>
    <w:rsid w:val="001C6DE0"/>
    <w:rsid w:val="001C78D9"/>
    <w:rsid w:val="001C7D73"/>
    <w:rsid w:val="001D1845"/>
    <w:rsid w:val="001D2F1A"/>
    <w:rsid w:val="001D338D"/>
    <w:rsid w:val="001D3BBC"/>
    <w:rsid w:val="001D5005"/>
    <w:rsid w:val="001D5875"/>
    <w:rsid w:val="001D5EF5"/>
    <w:rsid w:val="001D6625"/>
    <w:rsid w:val="001D672E"/>
    <w:rsid w:val="001D6EB6"/>
    <w:rsid w:val="001D7DB3"/>
    <w:rsid w:val="001E1101"/>
    <w:rsid w:val="001E1A08"/>
    <w:rsid w:val="001E22F2"/>
    <w:rsid w:val="001E2B2B"/>
    <w:rsid w:val="001E3E5A"/>
    <w:rsid w:val="001E54B2"/>
    <w:rsid w:val="001E5D5C"/>
    <w:rsid w:val="001E6A21"/>
    <w:rsid w:val="001E7D7E"/>
    <w:rsid w:val="001E7F96"/>
    <w:rsid w:val="001F0373"/>
    <w:rsid w:val="001F0977"/>
    <w:rsid w:val="001F207D"/>
    <w:rsid w:val="001F2546"/>
    <w:rsid w:val="001F2DE7"/>
    <w:rsid w:val="001F55E5"/>
    <w:rsid w:val="001F633F"/>
    <w:rsid w:val="001F67FF"/>
    <w:rsid w:val="001F6CF8"/>
    <w:rsid w:val="002028BB"/>
    <w:rsid w:val="00202C71"/>
    <w:rsid w:val="00202DB6"/>
    <w:rsid w:val="0020300D"/>
    <w:rsid w:val="0020377C"/>
    <w:rsid w:val="00203DFE"/>
    <w:rsid w:val="00204236"/>
    <w:rsid w:val="00205AB4"/>
    <w:rsid w:val="00205D07"/>
    <w:rsid w:val="00205FA7"/>
    <w:rsid w:val="002102C1"/>
    <w:rsid w:val="002113F5"/>
    <w:rsid w:val="00211852"/>
    <w:rsid w:val="00211B01"/>
    <w:rsid w:val="0021284E"/>
    <w:rsid w:val="00212C6C"/>
    <w:rsid w:val="0021303A"/>
    <w:rsid w:val="0021354B"/>
    <w:rsid w:val="00214354"/>
    <w:rsid w:val="002150FB"/>
    <w:rsid w:val="002153A9"/>
    <w:rsid w:val="00216257"/>
    <w:rsid w:val="002166F7"/>
    <w:rsid w:val="00216C12"/>
    <w:rsid w:val="00217141"/>
    <w:rsid w:val="00220A37"/>
    <w:rsid w:val="00220F4C"/>
    <w:rsid w:val="0022137D"/>
    <w:rsid w:val="00222A68"/>
    <w:rsid w:val="00222C4D"/>
    <w:rsid w:val="00223352"/>
    <w:rsid w:val="00225A69"/>
    <w:rsid w:val="00225D33"/>
    <w:rsid w:val="00226102"/>
    <w:rsid w:val="0022770C"/>
    <w:rsid w:val="00230354"/>
    <w:rsid w:val="00230C07"/>
    <w:rsid w:val="0023152E"/>
    <w:rsid w:val="00231A2C"/>
    <w:rsid w:val="00231CCB"/>
    <w:rsid w:val="00232689"/>
    <w:rsid w:val="00235757"/>
    <w:rsid w:val="00237606"/>
    <w:rsid w:val="00240D9D"/>
    <w:rsid w:val="00241533"/>
    <w:rsid w:val="00241F5C"/>
    <w:rsid w:val="002420AA"/>
    <w:rsid w:val="00244F25"/>
    <w:rsid w:val="002454EF"/>
    <w:rsid w:val="002468AF"/>
    <w:rsid w:val="002471C9"/>
    <w:rsid w:val="00247C7B"/>
    <w:rsid w:val="002520DA"/>
    <w:rsid w:val="002522D4"/>
    <w:rsid w:val="002522D6"/>
    <w:rsid w:val="002532ED"/>
    <w:rsid w:val="002532EF"/>
    <w:rsid w:val="00255BCE"/>
    <w:rsid w:val="00255CBD"/>
    <w:rsid w:val="002562E6"/>
    <w:rsid w:val="00256AB3"/>
    <w:rsid w:val="00257A2E"/>
    <w:rsid w:val="00260D7C"/>
    <w:rsid w:val="00260E8B"/>
    <w:rsid w:val="0026127D"/>
    <w:rsid w:val="00261908"/>
    <w:rsid w:val="00262429"/>
    <w:rsid w:val="002624B1"/>
    <w:rsid w:val="002625E2"/>
    <w:rsid w:val="00262D7D"/>
    <w:rsid w:val="00264242"/>
    <w:rsid w:val="0026429C"/>
    <w:rsid w:val="00265CC6"/>
    <w:rsid w:val="0026794A"/>
    <w:rsid w:val="002722B7"/>
    <w:rsid w:val="002728F1"/>
    <w:rsid w:val="00272E08"/>
    <w:rsid w:val="00273022"/>
    <w:rsid w:val="0027321A"/>
    <w:rsid w:val="0027346B"/>
    <w:rsid w:val="00274B8C"/>
    <w:rsid w:val="002759D7"/>
    <w:rsid w:val="002765AD"/>
    <w:rsid w:val="002766F7"/>
    <w:rsid w:val="00277BCC"/>
    <w:rsid w:val="00280EEA"/>
    <w:rsid w:val="0028167A"/>
    <w:rsid w:val="00281B05"/>
    <w:rsid w:val="00282352"/>
    <w:rsid w:val="00282526"/>
    <w:rsid w:val="0028296F"/>
    <w:rsid w:val="002831E8"/>
    <w:rsid w:val="002838A9"/>
    <w:rsid w:val="00284936"/>
    <w:rsid w:val="00286872"/>
    <w:rsid w:val="002871F1"/>
    <w:rsid w:val="002905FC"/>
    <w:rsid w:val="002906DB"/>
    <w:rsid w:val="00290D3C"/>
    <w:rsid w:val="002913F5"/>
    <w:rsid w:val="00291965"/>
    <w:rsid w:val="0029273F"/>
    <w:rsid w:val="00292D13"/>
    <w:rsid w:val="0029379B"/>
    <w:rsid w:val="00293E95"/>
    <w:rsid w:val="00294BD9"/>
    <w:rsid w:val="00294DD0"/>
    <w:rsid w:val="002958AF"/>
    <w:rsid w:val="0029661A"/>
    <w:rsid w:val="0029718E"/>
    <w:rsid w:val="002972A1"/>
    <w:rsid w:val="002A00BF"/>
    <w:rsid w:val="002A0DE3"/>
    <w:rsid w:val="002A133D"/>
    <w:rsid w:val="002A2F7D"/>
    <w:rsid w:val="002A32F8"/>
    <w:rsid w:val="002A4A45"/>
    <w:rsid w:val="002A5610"/>
    <w:rsid w:val="002A5E44"/>
    <w:rsid w:val="002A5F45"/>
    <w:rsid w:val="002A6AA9"/>
    <w:rsid w:val="002A6D36"/>
    <w:rsid w:val="002A6E25"/>
    <w:rsid w:val="002A721D"/>
    <w:rsid w:val="002B03F1"/>
    <w:rsid w:val="002B2128"/>
    <w:rsid w:val="002B2251"/>
    <w:rsid w:val="002B2586"/>
    <w:rsid w:val="002B2FAF"/>
    <w:rsid w:val="002B76D3"/>
    <w:rsid w:val="002B77BB"/>
    <w:rsid w:val="002C13E9"/>
    <w:rsid w:val="002C1B04"/>
    <w:rsid w:val="002C20E5"/>
    <w:rsid w:val="002C266F"/>
    <w:rsid w:val="002C308A"/>
    <w:rsid w:val="002C3BB9"/>
    <w:rsid w:val="002C4E2C"/>
    <w:rsid w:val="002C5BD2"/>
    <w:rsid w:val="002C6052"/>
    <w:rsid w:val="002C609A"/>
    <w:rsid w:val="002C62BD"/>
    <w:rsid w:val="002C6ECC"/>
    <w:rsid w:val="002C736D"/>
    <w:rsid w:val="002D070A"/>
    <w:rsid w:val="002D0CE6"/>
    <w:rsid w:val="002D1534"/>
    <w:rsid w:val="002D15A4"/>
    <w:rsid w:val="002D200F"/>
    <w:rsid w:val="002D5609"/>
    <w:rsid w:val="002D65D3"/>
    <w:rsid w:val="002D6E16"/>
    <w:rsid w:val="002E052F"/>
    <w:rsid w:val="002E05BF"/>
    <w:rsid w:val="002E098D"/>
    <w:rsid w:val="002E0E50"/>
    <w:rsid w:val="002E14B0"/>
    <w:rsid w:val="002E21DE"/>
    <w:rsid w:val="002E3212"/>
    <w:rsid w:val="002E4667"/>
    <w:rsid w:val="002E48AA"/>
    <w:rsid w:val="002E53C0"/>
    <w:rsid w:val="002E5ABB"/>
    <w:rsid w:val="002E5C3F"/>
    <w:rsid w:val="002E6014"/>
    <w:rsid w:val="002E79D9"/>
    <w:rsid w:val="002E7A29"/>
    <w:rsid w:val="002E7F0F"/>
    <w:rsid w:val="002F01BD"/>
    <w:rsid w:val="002F042B"/>
    <w:rsid w:val="002F099D"/>
    <w:rsid w:val="002F1E2D"/>
    <w:rsid w:val="002F1E69"/>
    <w:rsid w:val="002F22C0"/>
    <w:rsid w:val="002F25A1"/>
    <w:rsid w:val="002F3EC1"/>
    <w:rsid w:val="002F53DF"/>
    <w:rsid w:val="002F5C66"/>
    <w:rsid w:val="002F7059"/>
    <w:rsid w:val="002F7E62"/>
    <w:rsid w:val="003005B0"/>
    <w:rsid w:val="00301788"/>
    <w:rsid w:val="003017A2"/>
    <w:rsid w:val="00301AE7"/>
    <w:rsid w:val="00303870"/>
    <w:rsid w:val="00303909"/>
    <w:rsid w:val="00303B2F"/>
    <w:rsid w:val="00304ADF"/>
    <w:rsid w:val="0030550C"/>
    <w:rsid w:val="00305A8B"/>
    <w:rsid w:val="00306DC1"/>
    <w:rsid w:val="003072FD"/>
    <w:rsid w:val="00307F27"/>
    <w:rsid w:val="0031220C"/>
    <w:rsid w:val="0031232F"/>
    <w:rsid w:val="00312492"/>
    <w:rsid w:val="003138D4"/>
    <w:rsid w:val="00314AA4"/>
    <w:rsid w:val="00315362"/>
    <w:rsid w:val="0031569E"/>
    <w:rsid w:val="003157F1"/>
    <w:rsid w:val="0031604D"/>
    <w:rsid w:val="00316433"/>
    <w:rsid w:val="00316CE5"/>
    <w:rsid w:val="00316FCA"/>
    <w:rsid w:val="0031757E"/>
    <w:rsid w:val="00320383"/>
    <w:rsid w:val="00320E9E"/>
    <w:rsid w:val="00324664"/>
    <w:rsid w:val="0032484A"/>
    <w:rsid w:val="00324F51"/>
    <w:rsid w:val="00325088"/>
    <w:rsid w:val="00325268"/>
    <w:rsid w:val="003253C7"/>
    <w:rsid w:val="003270C3"/>
    <w:rsid w:val="0032742A"/>
    <w:rsid w:val="00331A51"/>
    <w:rsid w:val="00331ECB"/>
    <w:rsid w:val="00332B24"/>
    <w:rsid w:val="003337A9"/>
    <w:rsid w:val="00333A18"/>
    <w:rsid w:val="0033451A"/>
    <w:rsid w:val="0033469E"/>
    <w:rsid w:val="0033532C"/>
    <w:rsid w:val="00335479"/>
    <w:rsid w:val="00335659"/>
    <w:rsid w:val="00335CA7"/>
    <w:rsid w:val="00335D7C"/>
    <w:rsid w:val="00336601"/>
    <w:rsid w:val="0033680D"/>
    <w:rsid w:val="00336E6A"/>
    <w:rsid w:val="003371D0"/>
    <w:rsid w:val="00337961"/>
    <w:rsid w:val="00340DF6"/>
    <w:rsid w:val="00341247"/>
    <w:rsid w:val="003414B3"/>
    <w:rsid w:val="0034196D"/>
    <w:rsid w:val="00341A99"/>
    <w:rsid w:val="003421A4"/>
    <w:rsid w:val="00342440"/>
    <w:rsid w:val="00344863"/>
    <w:rsid w:val="00345134"/>
    <w:rsid w:val="003451F4"/>
    <w:rsid w:val="0034627B"/>
    <w:rsid w:val="00346319"/>
    <w:rsid w:val="003465A1"/>
    <w:rsid w:val="00346C26"/>
    <w:rsid w:val="00346F63"/>
    <w:rsid w:val="00350A84"/>
    <w:rsid w:val="00350CD9"/>
    <w:rsid w:val="00350F60"/>
    <w:rsid w:val="00351EE2"/>
    <w:rsid w:val="00352940"/>
    <w:rsid w:val="00353660"/>
    <w:rsid w:val="00353A77"/>
    <w:rsid w:val="00354D75"/>
    <w:rsid w:val="00356967"/>
    <w:rsid w:val="00356B7C"/>
    <w:rsid w:val="00356FD3"/>
    <w:rsid w:val="00357B67"/>
    <w:rsid w:val="003603F4"/>
    <w:rsid w:val="003606E6"/>
    <w:rsid w:val="003616A3"/>
    <w:rsid w:val="0036209F"/>
    <w:rsid w:val="00362652"/>
    <w:rsid w:val="00362907"/>
    <w:rsid w:val="00362CE7"/>
    <w:rsid w:val="00363CD2"/>
    <w:rsid w:val="00363EBA"/>
    <w:rsid w:val="00363FD9"/>
    <w:rsid w:val="0036440B"/>
    <w:rsid w:val="0036487A"/>
    <w:rsid w:val="003648C4"/>
    <w:rsid w:val="00364DC3"/>
    <w:rsid w:val="003658D8"/>
    <w:rsid w:val="003668C7"/>
    <w:rsid w:val="00367898"/>
    <w:rsid w:val="00367A6F"/>
    <w:rsid w:val="0037056B"/>
    <w:rsid w:val="00371681"/>
    <w:rsid w:val="00371FE7"/>
    <w:rsid w:val="00373074"/>
    <w:rsid w:val="00373580"/>
    <w:rsid w:val="003737F5"/>
    <w:rsid w:val="00374EF7"/>
    <w:rsid w:val="00375CE5"/>
    <w:rsid w:val="0037747C"/>
    <w:rsid w:val="00377B6F"/>
    <w:rsid w:val="00377D7D"/>
    <w:rsid w:val="0038018F"/>
    <w:rsid w:val="0038060E"/>
    <w:rsid w:val="00381A87"/>
    <w:rsid w:val="00383211"/>
    <w:rsid w:val="003834DF"/>
    <w:rsid w:val="003836F2"/>
    <w:rsid w:val="00385A89"/>
    <w:rsid w:val="00385C4D"/>
    <w:rsid w:val="003870F9"/>
    <w:rsid w:val="00387144"/>
    <w:rsid w:val="0039061E"/>
    <w:rsid w:val="00390A64"/>
    <w:rsid w:val="00390AAD"/>
    <w:rsid w:val="0039101D"/>
    <w:rsid w:val="00394F51"/>
    <w:rsid w:val="003957C8"/>
    <w:rsid w:val="00395DC3"/>
    <w:rsid w:val="003960EE"/>
    <w:rsid w:val="003966B4"/>
    <w:rsid w:val="0039721F"/>
    <w:rsid w:val="00397B8A"/>
    <w:rsid w:val="00397DB5"/>
    <w:rsid w:val="003A02E4"/>
    <w:rsid w:val="003A0E78"/>
    <w:rsid w:val="003A152E"/>
    <w:rsid w:val="003A1621"/>
    <w:rsid w:val="003A1C5A"/>
    <w:rsid w:val="003A3AF2"/>
    <w:rsid w:val="003A465C"/>
    <w:rsid w:val="003A48DE"/>
    <w:rsid w:val="003A4E7E"/>
    <w:rsid w:val="003A4EE8"/>
    <w:rsid w:val="003A5584"/>
    <w:rsid w:val="003A5A91"/>
    <w:rsid w:val="003A6195"/>
    <w:rsid w:val="003A64D9"/>
    <w:rsid w:val="003A6C11"/>
    <w:rsid w:val="003A6ECC"/>
    <w:rsid w:val="003A6EE7"/>
    <w:rsid w:val="003A7761"/>
    <w:rsid w:val="003A7953"/>
    <w:rsid w:val="003B150D"/>
    <w:rsid w:val="003B204D"/>
    <w:rsid w:val="003B26EC"/>
    <w:rsid w:val="003B3CCC"/>
    <w:rsid w:val="003B3D34"/>
    <w:rsid w:val="003B491B"/>
    <w:rsid w:val="003B6362"/>
    <w:rsid w:val="003B6428"/>
    <w:rsid w:val="003B67F7"/>
    <w:rsid w:val="003B6891"/>
    <w:rsid w:val="003B7DCB"/>
    <w:rsid w:val="003C0298"/>
    <w:rsid w:val="003C0709"/>
    <w:rsid w:val="003C073A"/>
    <w:rsid w:val="003C08E6"/>
    <w:rsid w:val="003C0B19"/>
    <w:rsid w:val="003C1392"/>
    <w:rsid w:val="003C16C9"/>
    <w:rsid w:val="003C2568"/>
    <w:rsid w:val="003C381B"/>
    <w:rsid w:val="003C38C6"/>
    <w:rsid w:val="003C5D4B"/>
    <w:rsid w:val="003C62AF"/>
    <w:rsid w:val="003C6A23"/>
    <w:rsid w:val="003C6AA2"/>
    <w:rsid w:val="003C6CCE"/>
    <w:rsid w:val="003D01A3"/>
    <w:rsid w:val="003D0511"/>
    <w:rsid w:val="003D2094"/>
    <w:rsid w:val="003D29BF"/>
    <w:rsid w:val="003D34D8"/>
    <w:rsid w:val="003D410C"/>
    <w:rsid w:val="003D4516"/>
    <w:rsid w:val="003D5003"/>
    <w:rsid w:val="003E06FC"/>
    <w:rsid w:val="003E147F"/>
    <w:rsid w:val="003E207C"/>
    <w:rsid w:val="003E20A8"/>
    <w:rsid w:val="003E2135"/>
    <w:rsid w:val="003E213F"/>
    <w:rsid w:val="003E261D"/>
    <w:rsid w:val="003E4657"/>
    <w:rsid w:val="003E7892"/>
    <w:rsid w:val="003F1A13"/>
    <w:rsid w:val="003F2C89"/>
    <w:rsid w:val="003F3F89"/>
    <w:rsid w:val="003F3FC8"/>
    <w:rsid w:val="003F45F3"/>
    <w:rsid w:val="00400171"/>
    <w:rsid w:val="0040085F"/>
    <w:rsid w:val="00402FB2"/>
    <w:rsid w:val="00403893"/>
    <w:rsid w:val="00403D52"/>
    <w:rsid w:val="004053C9"/>
    <w:rsid w:val="0040566E"/>
    <w:rsid w:val="004056F9"/>
    <w:rsid w:val="00405BDB"/>
    <w:rsid w:val="0040636D"/>
    <w:rsid w:val="00406E49"/>
    <w:rsid w:val="00411206"/>
    <w:rsid w:val="0041160F"/>
    <w:rsid w:val="00412F3B"/>
    <w:rsid w:val="004136C3"/>
    <w:rsid w:val="00414691"/>
    <w:rsid w:val="00415241"/>
    <w:rsid w:val="004162FD"/>
    <w:rsid w:val="004166DF"/>
    <w:rsid w:val="0042016F"/>
    <w:rsid w:val="00421380"/>
    <w:rsid w:val="00421669"/>
    <w:rsid w:val="00421F9E"/>
    <w:rsid w:val="00422005"/>
    <w:rsid w:val="004240A6"/>
    <w:rsid w:val="00425752"/>
    <w:rsid w:val="00425ABB"/>
    <w:rsid w:val="00425DCC"/>
    <w:rsid w:val="004266F7"/>
    <w:rsid w:val="0042729A"/>
    <w:rsid w:val="00427A17"/>
    <w:rsid w:val="00427B7F"/>
    <w:rsid w:val="00427E7C"/>
    <w:rsid w:val="004308B0"/>
    <w:rsid w:val="00431B27"/>
    <w:rsid w:val="00432F74"/>
    <w:rsid w:val="00433CC1"/>
    <w:rsid w:val="004356B4"/>
    <w:rsid w:val="00436CEF"/>
    <w:rsid w:val="00437E8F"/>
    <w:rsid w:val="00440404"/>
    <w:rsid w:val="004434BF"/>
    <w:rsid w:val="0044426A"/>
    <w:rsid w:val="00445D56"/>
    <w:rsid w:val="0044678B"/>
    <w:rsid w:val="00450BA6"/>
    <w:rsid w:val="00450CFF"/>
    <w:rsid w:val="0045149C"/>
    <w:rsid w:val="00451642"/>
    <w:rsid w:val="00452D00"/>
    <w:rsid w:val="00453C6F"/>
    <w:rsid w:val="004543F8"/>
    <w:rsid w:val="00454A71"/>
    <w:rsid w:val="00454E18"/>
    <w:rsid w:val="00454E47"/>
    <w:rsid w:val="004568A9"/>
    <w:rsid w:val="00456E66"/>
    <w:rsid w:val="00461624"/>
    <w:rsid w:val="0046190B"/>
    <w:rsid w:val="00462095"/>
    <w:rsid w:val="00462EBC"/>
    <w:rsid w:val="00463308"/>
    <w:rsid w:val="0046391C"/>
    <w:rsid w:val="00464021"/>
    <w:rsid w:val="0046449F"/>
    <w:rsid w:val="00464E77"/>
    <w:rsid w:val="00465349"/>
    <w:rsid w:val="00465E62"/>
    <w:rsid w:val="0046641B"/>
    <w:rsid w:val="00466A47"/>
    <w:rsid w:val="0046779D"/>
    <w:rsid w:val="00467E2E"/>
    <w:rsid w:val="00470C32"/>
    <w:rsid w:val="00470D41"/>
    <w:rsid w:val="00471BA3"/>
    <w:rsid w:val="00472BC3"/>
    <w:rsid w:val="004738B1"/>
    <w:rsid w:val="004747C2"/>
    <w:rsid w:val="00474F1F"/>
    <w:rsid w:val="0047577E"/>
    <w:rsid w:val="00475C8F"/>
    <w:rsid w:val="004768F6"/>
    <w:rsid w:val="00477AC0"/>
    <w:rsid w:val="00480DE4"/>
    <w:rsid w:val="00481D03"/>
    <w:rsid w:val="004832CE"/>
    <w:rsid w:val="00483537"/>
    <w:rsid w:val="00484230"/>
    <w:rsid w:val="0048530C"/>
    <w:rsid w:val="0048649C"/>
    <w:rsid w:val="004919FF"/>
    <w:rsid w:val="004926D7"/>
    <w:rsid w:val="00492954"/>
    <w:rsid w:val="00493169"/>
    <w:rsid w:val="00493842"/>
    <w:rsid w:val="00494348"/>
    <w:rsid w:val="00494833"/>
    <w:rsid w:val="00494893"/>
    <w:rsid w:val="00494AF4"/>
    <w:rsid w:val="00496617"/>
    <w:rsid w:val="00496938"/>
    <w:rsid w:val="004A0235"/>
    <w:rsid w:val="004A035B"/>
    <w:rsid w:val="004A1087"/>
    <w:rsid w:val="004A1FAC"/>
    <w:rsid w:val="004A219B"/>
    <w:rsid w:val="004A248B"/>
    <w:rsid w:val="004A3198"/>
    <w:rsid w:val="004A4C56"/>
    <w:rsid w:val="004A5B72"/>
    <w:rsid w:val="004A6274"/>
    <w:rsid w:val="004A6D67"/>
    <w:rsid w:val="004A7B00"/>
    <w:rsid w:val="004B087D"/>
    <w:rsid w:val="004B1ACF"/>
    <w:rsid w:val="004B1AF8"/>
    <w:rsid w:val="004B274C"/>
    <w:rsid w:val="004B2CF5"/>
    <w:rsid w:val="004B3351"/>
    <w:rsid w:val="004B3875"/>
    <w:rsid w:val="004B3E87"/>
    <w:rsid w:val="004B4189"/>
    <w:rsid w:val="004B4E6D"/>
    <w:rsid w:val="004B5406"/>
    <w:rsid w:val="004B5E57"/>
    <w:rsid w:val="004B6009"/>
    <w:rsid w:val="004B6403"/>
    <w:rsid w:val="004B6978"/>
    <w:rsid w:val="004B7390"/>
    <w:rsid w:val="004B7523"/>
    <w:rsid w:val="004B793D"/>
    <w:rsid w:val="004B7CD5"/>
    <w:rsid w:val="004C21CA"/>
    <w:rsid w:val="004C42F5"/>
    <w:rsid w:val="004C5585"/>
    <w:rsid w:val="004C699F"/>
    <w:rsid w:val="004C7212"/>
    <w:rsid w:val="004D07C4"/>
    <w:rsid w:val="004D117F"/>
    <w:rsid w:val="004D2036"/>
    <w:rsid w:val="004D36B5"/>
    <w:rsid w:val="004D37C1"/>
    <w:rsid w:val="004D3C5F"/>
    <w:rsid w:val="004D3C69"/>
    <w:rsid w:val="004D4A04"/>
    <w:rsid w:val="004D7D1E"/>
    <w:rsid w:val="004E1D73"/>
    <w:rsid w:val="004E202D"/>
    <w:rsid w:val="004E2700"/>
    <w:rsid w:val="004E2ED7"/>
    <w:rsid w:val="004E47D9"/>
    <w:rsid w:val="004E6182"/>
    <w:rsid w:val="004E71C8"/>
    <w:rsid w:val="004E7B3B"/>
    <w:rsid w:val="004F0467"/>
    <w:rsid w:val="004F0523"/>
    <w:rsid w:val="004F06CB"/>
    <w:rsid w:val="004F0F7A"/>
    <w:rsid w:val="004F1050"/>
    <w:rsid w:val="004F12A1"/>
    <w:rsid w:val="004F193F"/>
    <w:rsid w:val="004F202F"/>
    <w:rsid w:val="004F231D"/>
    <w:rsid w:val="004F263F"/>
    <w:rsid w:val="004F3B33"/>
    <w:rsid w:val="004F4332"/>
    <w:rsid w:val="004F4C16"/>
    <w:rsid w:val="004F600D"/>
    <w:rsid w:val="004F6168"/>
    <w:rsid w:val="004F6F27"/>
    <w:rsid w:val="004F7FF6"/>
    <w:rsid w:val="00500659"/>
    <w:rsid w:val="00500695"/>
    <w:rsid w:val="005014FD"/>
    <w:rsid w:val="00501C81"/>
    <w:rsid w:val="00502EF9"/>
    <w:rsid w:val="005035B3"/>
    <w:rsid w:val="005036BA"/>
    <w:rsid w:val="0050386B"/>
    <w:rsid w:val="00504247"/>
    <w:rsid w:val="005044B7"/>
    <w:rsid w:val="00505DF7"/>
    <w:rsid w:val="0050608A"/>
    <w:rsid w:val="005060E7"/>
    <w:rsid w:val="005065AF"/>
    <w:rsid w:val="005073B9"/>
    <w:rsid w:val="00507A82"/>
    <w:rsid w:val="00507E80"/>
    <w:rsid w:val="0051020A"/>
    <w:rsid w:val="005103E8"/>
    <w:rsid w:val="00510A3D"/>
    <w:rsid w:val="00513523"/>
    <w:rsid w:val="00513657"/>
    <w:rsid w:val="00513CA7"/>
    <w:rsid w:val="005143EC"/>
    <w:rsid w:val="005147AE"/>
    <w:rsid w:val="00514BF1"/>
    <w:rsid w:val="00515005"/>
    <w:rsid w:val="005166D5"/>
    <w:rsid w:val="00516E7A"/>
    <w:rsid w:val="00520113"/>
    <w:rsid w:val="00520AFE"/>
    <w:rsid w:val="0052169F"/>
    <w:rsid w:val="005220BC"/>
    <w:rsid w:val="005225A5"/>
    <w:rsid w:val="00522683"/>
    <w:rsid w:val="00523D3C"/>
    <w:rsid w:val="00524105"/>
    <w:rsid w:val="005243D3"/>
    <w:rsid w:val="00524595"/>
    <w:rsid w:val="005253DD"/>
    <w:rsid w:val="00525CCD"/>
    <w:rsid w:val="00527673"/>
    <w:rsid w:val="00530F55"/>
    <w:rsid w:val="0053219F"/>
    <w:rsid w:val="0053238B"/>
    <w:rsid w:val="0053266E"/>
    <w:rsid w:val="005328BA"/>
    <w:rsid w:val="00532A9E"/>
    <w:rsid w:val="00533C07"/>
    <w:rsid w:val="00533C72"/>
    <w:rsid w:val="005342C7"/>
    <w:rsid w:val="0053489D"/>
    <w:rsid w:val="005349BF"/>
    <w:rsid w:val="00535B72"/>
    <w:rsid w:val="0053674D"/>
    <w:rsid w:val="00537A23"/>
    <w:rsid w:val="00537C31"/>
    <w:rsid w:val="00537C80"/>
    <w:rsid w:val="00540A08"/>
    <w:rsid w:val="00541942"/>
    <w:rsid w:val="00541B98"/>
    <w:rsid w:val="00541DA1"/>
    <w:rsid w:val="0054295A"/>
    <w:rsid w:val="0054376E"/>
    <w:rsid w:val="00543F4C"/>
    <w:rsid w:val="0054494D"/>
    <w:rsid w:val="00544B3A"/>
    <w:rsid w:val="00546A7B"/>
    <w:rsid w:val="005508FC"/>
    <w:rsid w:val="00550A27"/>
    <w:rsid w:val="0055107A"/>
    <w:rsid w:val="00551D7F"/>
    <w:rsid w:val="00552778"/>
    <w:rsid w:val="00553888"/>
    <w:rsid w:val="00556875"/>
    <w:rsid w:val="00556AB4"/>
    <w:rsid w:val="00556C79"/>
    <w:rsid w:val="00557075"/>
    <w:rsid w:val="0056133B"/>
    <w:rsid w:val="00562E55"/>
    <w:rsid w:val="0056327C"/>
    <w:rsid w:val="00563369"/>
    <w:rsid w:val="00563944"/>
    <w:rsid w:val="00563CD3"/>
    <w:rsid w:val="0056533D"/>
    <w:rsid w:val="005658C1"/>
    <w:rsid w:val="0057067B"/>
    <w:rsid w:val="00573080"/>
    <w:rsid w:val="00574357"/>
    <w:rsid w:val="005745D5"/>
    <w:rsid w:val="0057588F"/>
    <w:rsid w:val="00577647"/>
    <w:rsid w:val="005812CF"/>
    <w:rsid w:val="005818C5"/>
    <w:rsid w:val="00581C51"/>
    <w:rsid w:val="00582367"/>
    <w:rsid w:val="00585BDD"/>
    <w:rsid w:val="0058601F"/>
    <w:rsid w:val="00586617"/>
    <w:rsid w:val="00587655"/>
    <w:rsid w:val="00591936"/>
    <w:rsid w:val="00591D8E"/>
    <w:rsid w:val="00593344"/>
    <w:rsid w:val="005957CD"/>
    <w:rsid w:val="00595936"/>
    <w:rsid w:val="005962CE"/>
    <w:rsid w:val="0059796C"/>
    <w:rsid w:val="005979AA"/>
    <w:rsid w:val="005A077F"/>
    <w:rsid w:val="005A12FF"/>
    <w:rsid w:val="005A2248"/>
    <w:rsid w:val="005A2CAD"/>
    <w:rsid w:val="005A3B7A"/>
    <w:rsid w:val="005A4667"/>
    <w:rsid w:val="005A5152"/>
    <w:rsid w:val="005A623F"/>
    <w:rsid w:val="005A6CCA"/>
    <w:rsid w:val="005A72D1"/>
    <w:rsid w:val="005B0092"/>
    <w:rsid w:val="005B0312"/>
    <w:rsid w:val="005B06EA"/>
    <w:rsid w:val="005B3699"/>
    <w:rsid w:val="005B44E7"/>
    <w:rsid w:val="005B493B"/>
    <w:rsid w:val="005B49FD"/>
    <w:rsid w:val="005B4C3F"/>
    <w:rsid w:val="005B5C75"/>
    <w:rsid w:val="005B64B9"/>
    <w:rsid w:val="005B6A09"/>
    <w:rsid w:val="005B6FA7"/>
    <w:rsid w:val="005C06B3"/>
    <w:rsid w:val="005C148E"/>
    <w:rsid w:val="005C173B"/>
    <w:rsid w:val="005C173F"/>
    <w:rsid w:val="005C19F3"/>
    <w:rsid w:val="005C2358"/>
    <w:rsid w:val="005C373E"/>
    <w:rsid w:val="005C3F8B"/>
    <w:rsid w:val="005C41B2"/>
    <w:rsid w:val="005C437C"/>
    <w:rsid w:val="005C5B4B"/>
    <w:rsid w:val="005C73D8"/>
    <w:rsid w:val="005C73DA"/>
    <w:rsid w:val="005D0914"/>
    <w:rsid w:val="005D1065"/>
    <w:rsid w:val="005D16BD"/>
    <w:rsid w:val="005D2755"/>
    <w:rsid w:val="005D30C9"/>
    <w:rsid w:val="005D349C"/>
    <w:rsid w:val="005D3B03"/>
    <w:rsid w:val="005D453D"/>
    <w:rsid w:val="005D497C"/>
    <w:rsid w:val="005D526D"/>
    <w:rsid w:val="005D707B"/>
    <w:rsid w:val="005D75AD"/>
    <w:rsid w:val="005D75B4"/>
    <w:rsid w:val="005D784B"/>
    <w:rsid w:val="005D7C2D"/>
    <w:rsid w:val="005E149B"/>
    <w:rsid w:val="005E3630"/>
    <w:rsid w:val="005E3BD3"/>
    <w:rsid w:val="005E3CF0"/>
    <w:rsid w:val="005E45B4"/>
    <w:rsid w:val="005E4FF4"/>
    <w:rsid w:val="005E5704"/>
    <w:rsid w:val="005E58F0"/>
    <w:rsid w:val="005E629A"/>
    <w:rsid w:val="005E6D7F"/>
    <w:rsid w:val="005E7C46"/>
    <w:rsid w:val="005F1809"/>
    <w:rsid w:val="005F19CB"/>
    <w:rsid w:val="005F20B3"/>
    <w:rsid w:val="005F24C2"/>
    <w:rsid w:val="005F2BF4"/>
    <w:rsid w:val="005F5172"/>
    <w:rsid w:val="005F6361"/>
    <w:rsid w:val="005F6705"/>
    <w:rsid w:val="005F6865"/>
    <w:rsid w:val="005F6B7C"/>
    <w:rsid w:val="005F6F19"/>
    <w:rsid w:val="00600321"/>
    <w:rsid w:val="006007C3"/>
    <w:rsid w:val="00600EBD"/>
    <w:rsid w:val="00601041"/>
    <w:rsid w:val="00601817"/>
    <w:rsid w:val="00602185"/>
    <w:rsid w:val="00602C70"/>
    <w:rsid w:val="00603931"/>
    <w:rsid w:val="006041E0"/>
    <w:rsid w:val="00605186"/>
    <w:rsid w:val="00605ED6"/>
    <w:rsid w:val="00610558"/>
    <w:rsid w:val="00611117"/>
    <w:rsid w:val="0061381D"/>
    <w:rsid w:val="00613C60"/>
    <w:rsid w:val="0061454C"/>
    <w:rsid w:val="00615121"/>
    <w:rsid w:val="00615362"/>
    <w:rsid w:val="0061598E"/>
    <w:rsid w:val="00617285"/>
    <w:rsid w:val="00617A87"/>
    <w:rsid w:val="00620862"/>
    <w:rsid w:val="00620EFE"/>
    <w:rsid w:val="006227BA"/>
    <w:rsid w:val="006241CE"/>
    <w:rsid w:val="0062482C"/>
    <w:rsid w:val="00625602"/>
    <w:rsid w:val="00625AF5"/>
    <w:rsid w:val="00625C47"/>
    <w:rsid w:val="00626CF9"/>
    <w:rsid w:val="00626E02"/>
    <w:rsid w:val="006272B4"/>
    <w:rsid w:val="0062733C"/>
    <w:rsid w:val="00627437"/>
    <w:rsid w:val="00627DA3"/>
    <w:rsid w:val="006325B2"/>
    <w:rsid w:val="00634696"/>
    <w:rsid w:val="006351F7"/>
    <w:rsid w:val="00635574"/>
    <w:rsid w:val="00635BDC"/>
    <w:rsid w:val="00636FEA"/>
    <w:rsid w:val="00642866"/>
    <w:rsid w:val="006433F5"/>
    <w:rsid w:val="0064376C"/>
    <w:rsid w:val="0064444A"/>
    <w:rsid w:val="006451D7"/>
    <w:rsid w:val="00645735"/>
    <w:rsid w:val="006467C7"/>
    <w:rsid w:val="0064728A"/>
    <w:rsid w:val="0064789D"/>
    <w:rsid w:val="00650A36"/>
    <w:rsid w:val="00650F91"/>
    <w:rsid w:val="006511FD"/>
    <w:rsid w:val="0065125B"/>
    <w:rsid w:val="00651D81"/>
    <w:rsid w:val="006527DE"/>
    <w:rsid w:val="00652F9E"/>
    <w:rsid w:val="0065370A"/>
    <w:rsid w:val="006537D5"/>
    <w:rsid w:val="006539BA"/>
    <w:rsid w:val="006545FB"/>
    <w:rsid w:val="00654DD1"/>
    <w:rsid w:val="006560A3"/>
    <w:rsid w:val="00657C8C"/>
    <w:rsid w:val="00660EB3"/>
    <w:rsid w:val="00661DC0"/>
    <w:rsid w:val="00662587"/>
    <w:rsid w:val="0066330C"/>
    <w:rsid w:val="00663D26"/>
    <w:rsid w:val="00665B59"/>
    <w:rsid w:val="00666646"/>
    <w:rsid w:val="00667787"/>
    <w:rsid w:val="00667DBE"/>
    <w:rsid w:val="006701A6"/>
    <w:rsid w:val="006711EE"/>
    <w:rsid w:val="006713DD"/>
    <w:rsid w:val="006734EA"/>
    <w:rsid w:val="0067406A"/>
    <w:rsid w:val="0067413E"/>
    <w:rsid w:val="00674263"/>
    <w:rsid w:val="00674753"/>
    <w:rsid w:val="00675136"/>
    <w:rsid w:val="00675D7A"/>
    <w:rsid w:val="006763FD"/>
    <w:rsid w:val="006765DB"/>
    <w:rsid w:val="00676618"/>
    <w:rsid w:val="0067682D"/>
    <w:rsid w:val="006768FD"/>
    <w:rsid w:val="0067776C"/>
    <w:rsid w:val="00677E64"/>
    <w:rsid w:val="00680223"/>
    <w:rsid w:val="0068170C"/>
    <w:rsid w:val="00682A88"/>
    <w:rsid w:val="00683309"/>
    <w:rsid w:val="006836E1"/>
    <w:rsid w:val="00683B59"/>
    <w:rsid w:val="00683EBB"/>
    <w:rsid w:val="006856A4"/>
    <w:rsid w:val="006860F0"/>
    <w:rsid w:val="00686785"/>
    <w:rsid w:val="00686847"/>
    <w:rsid w:val="00687315"/>
    <w:rsid w:val="00691241"/>
    <w:rsid w:val="00691FEF"/>
    <w:rsid w:val="00692068"/>
    <w:rsid w:val="00693212"/>
    <w:rsid w:val="006936C2"/>
    <w:rsid w:val="00693973"/>
    <w:rsid w:val="00693D4E"/>
    <w:rsid w:val="0069455E"/>
    <w:rsid w:val="006955F1"/>
    <w:rsid w:val="00695ABA"/>
    <w:rsid w:val="0069678B"/>
    <w:rsid w:val="0069788D"/>
    <w:rsid w:val="00697E98"/>
    <w:rsid w:val="006A3DB7"/>
    <w:rsid w:val="006A4771"/>
    <w:rsid w:val="006A5F99"/>
    <w:rsid w:val="006A71CA"/>
    <w:rsid w:val="006B0A47"/>
    <w:rsid w:val="006B1B66"/>
    <w:rsid w:val="006B4A13"/>
    <w:rsid w:val="006B620C"/>
    <w:rsid w:val="006B71E7"/>
    <w:rsid w:val="006C0644"/>
    <w:rsid w:val="006C098C"/>
    <w:rsid w:val="006C0A76"/>
    <w:rsid w:val="006C127A"/>
    <w:rsid w:val="006C2039"/>
    <w:rsid w:val="006C226B"/>
    <w:rsid w:val="006C260C"/>
    <w:rsid w:val="006C2C62"/>
    <w:rsid w:val="006C3936"/>
    <w:rsid w:val="006C4CF8"/>
    <w:rsid w:val="006C5570"/>
    <w:rsid w:val="006C6310"/>
    <w:rsid w:val="006C63A3"/>
    <w:rsid w:val="006C6410"/>
    <w:rsid w:val="006C68A7"/>
    <w:rsid w:val="006D00B3"/>
    <w:rsid w:val="006D0968"/>
    <w:rsid w:val="006D1D49"/>
    <w:rsid w:val="006D1E95"/>
    <w:rsid w:val="006D2F61"/>
    <w:rsid w:val="006D403B"/>
    <w:rsid w:val="006D4CA4"/>
    <w:rsid w:val="006D4DCE"/>
    <w:rsid w:val="006D529E"/>
    <w:rsid w:val="006D559A"/>
    <w:rsid w:val="006D62DE"/>
    <w:rsid w:val="006D7E3F"/>
    <w:rsid w:val="006E03F5"/>
    <w:rsid w:val="006E080A"/>
    <w:rsid w:val="006E0E56"/>
    <w:rsid w:val="006E2641"/>
    <w:rsid w:val="006E3252"/>
    <w:rsid w:val="006E3D7A"/>
    <w:rsid w:val="006E52F1"/>
    <w:rsid w:val="006E6731"/>
    <w:rsid w:val="006E78C7"/>
    <w:rsid w:val="006F11DD"/>
    <w:rsid w:val="006F2153"/>
    <w:rsid w:val="006F22F5"/>
    <w:rsid w:val="006F24D7"/>
    <w:rsid w:val="006F25AE"/>
    <w:rsid w:val="006F2E19"/>
    <w:rsid w:val="006F2FD2"/>
    <w:rsid w:val="006F32D8"/>
    <w:rsid w:val="006F34FB"/>
    <w:rsid w:val="006F3DF1"/>
    <w:rsid w:val="006F45A8"/>
    <w:rsid w:val="006F4C63"/>
    <w:rsid w:val="006F4F95"/>
    <w:rsid w:val="006F54A4"/>
    <w:rsid w:val="006F65F0"/>
    <w:rsid w:val="006F6ED2"/>
    <w:rsid w:val="00700191"/>
    <w:rsid w:val="00701B6F"/>
    <w:rsid w:val="00702175"/>
    <w:rsid w:val="007034E4"/>
    <w:rsid w:val="007037F2"/>
    <w:rsid w:val="007038C7"/>
    <w:rsid w:val="0070444C"/>
    <w:rsid w:val="0070626E"/>
    <w:rsid w:val="007063B7"/>
    <w:rsid w:val="00706633"/>
    <w:rsid w:val="00706A42"/>
    <w:rsid w:val="00706B82"/>
    <w:rsid w:val="00712CAB"/>
    <w:rsid w:val="007134C6"/>
    <w:rsid w:val="00715D5C"/>
    <w:rsid w:val="00715F89"/>
    <w:rsid w:val="007162C4"/>
    <w:rsid w:val="00716B8E"/>
    <w:rsid w:val="0071718C"/>
    <w:rsid w:val="00717331"/>
    <w:rsid w:val="007175EC"/>
    <w:rsid w:val="00720095"/>
    <w:rsid w:val="00720E2D"/>
    <w:rsid w:val="00721892"/>
    <w:rsid w:val="007222FA"/>
    <w:rsid w:val="007224C2"/>
    <w:rsid w:val="00722A05"/>
    <w:rsid w:val="00722AB7"/>
    <w:rsid w:val="00722D2B"/>
    <w:rsid w:val="007234BF"/>
    <w:rsid w:val="007243C6"/>
    <w:rsid w:val="00724A26"/>
    <w:rsid w:val="00724A39"/>
    <w:rsid w:val="007258B0"/>
    <w:rsid w:val="0072674F"/>
    <w:rsid w:val="00726994"/>
    <w:rsid w:val="00726BEA"/>
    <w:rsid w:val="00727AE4"/>
    <w:rsid w:val="00727EBC"/>
    <w:rsid w:val="007304D2"/>
    <w:rsid w:val="0073106E"/>
    <w:rsid w:val="007310BB"/>
    <w:rsid w:val="007326D3"/>
    <w:rsid w:val="0073286D"/>
    <w:rsid w:val="0073299D"/>
    <w:rsid w:val="00732B55"/>
    <w:rsid w:val="007342CC"/>
    <w:rsid w:val="00734B79"/>
    <w:rsid w:val="007404B8"/>
    <w:rsid w:val="00740D91"/>
    <w:rsid w:val="0074144D"/>
    <w:rsid w:val="00742818"/>
    <w:rsid w:val="00743D93"/>
    <w:rsid w:val="00744116"/>
    <w:rsid w:val="007444FD"/>
    <w:rsid w:val="00746933"/>
    <w:rsid w:val="00746ACE"/>
    <w:rsid w:val="00746C8A"/>
    <w:rsid w:val="00750B5C"/>
    <w:rsid w:val="0075116F"/>
    <w:rsid w:val="00751B8D"/>
    <w:rsid w:val="00751E39"/>
    <w:rsid w:val="00752388"/>
    <w:rsid w:val="00753937"/>
    <w:rsid w:val="0075398A"/>
    <w:rsid w:val="00753FEE"/>
    <w:rsid w:val="007549B1"/>
    <w:rsid w:val="00755FC4"/>
    <w:rsid w:val="0075655D"/>
    <w:rsid w:val="00756706"/>
    <w:rsid w:val="00756890"/>
    <w:rsid w:val="0075792E"/>
    <w:rsid w:val="00757A0D"/>
    <w:rsid w:val="0076073E"/>
    <w:rsid w:val="00761A24"/>
    <w:rsid w:val="007625CC"/>
    <w:rsid w:val="00762E5B"/>
    <w:rsid w:val="00763876"/>
    <w:rsid w:val="00764370"/>
    <w:rsid w:val="00764D9C"/>
    <w:rsid w:val="00765C68"/>
    <w:rsid w:val="00765EA4"/>
    <w:rsid w:val="00765ED1"/>
    <w:rsid w:val="007666AA"/>
    <w:rsid w:val="007666E4"/>
    <w:rsid w:val="00766895"/>
    <w:rsid w:val="007672D8"/>
    <w:rsid w:val="00770038"/>
    <w:rsid w:val="00770378"/>
    <w:rsid w:val="007709E0"/>
    <w:rsid w:val="00771971"/>
    <w:rsid w:val="00771BFD"/>
    <w:rsid w:val="00771EF4"/>
    <w:rsid w:val="0077360E"/>
    <w:rsid w:val="0077456B"/>
    <w:rsid w:val="00774FA9"/>
    <w:rsid w:val="00775D59"/>
    <w:rsid w:val="00776E65"/>
    <w:rsid w:val="007770B6"/>
    <w:rsid w:val="007775D4"/>
    <w:rsid w:val="00777B6B"/>
    <w:rsid w:val="00777E0A"/>
    <w:rsid w:val="00777EA7"/>
    <w:rsid w:val="00780181"/>
    <w:rsid w:val="0078040C"/>
    <w:rsid w:val="007817BF"/>
    <w:rsid w:val="00781A61"/>
    <w:rsid w:val="00781A7F"/>
    <w:rsid w:val="007820EF"/>
    <w:rsid w:val="00784F88"/>
    <w:rsid w:val="00785042"/>
    <w:rsid w:val="0078530D"/>
    <w:rsid w:val="00785C0F"/>
    <w:rsid w:val="00786105"/>
    <w:rsid w:val="007871EA"/>
    <w:rsid w:val="00787C39"/>
    <w:rsid w:val="007911DB"/>
    <w:rsid w:val="007920B3"/>
    <w:rsid w:val="007938E8"/>
    <w:rsid w:val="00793BF5"/>
    <w:rsid w:val="007951B8"/>
    <w:rsid w:val="00796287"/>
    <w:rsid w:val="00796F86"/>
    <w:rsid w:val="007A05BA"/>
    <w:rsid w:val="007A1181"/>
    <w:rsid w:val="007A1782"/>
    <w:rsid w:val="007A17BA"/>
    <w:rsid w:val="007A21F6"/>
    <w:rsid w:val="007A2907"/>
    <w:rsid w:val="007A56BB"/>
    <w:rsid w:val="007A570D"/>
    <w:rsid w:val="007A600E"/>
    <w:rsid w:val="007A666F"/>
    <w:rsid w:val="007A68E5"/>
    <w:rsid w:val="007A7F92"/>
    <w:rsid w:val="007B14CD"/>
    <w:rsid w:val="007B1B04"/>
    <w:rsid w:val="007B258C"/>
    <w:rsid w:val="007B3967"/>
    <w:rsid w:val="007B414D"/>
    <w:rsid w:val="007B498B"/>
    <w:rsid w:val="007B4F49"/>
    <w:rsid w:val="007B5792"/>
    <w:rsid w:val="007B6106"/>
    <w:rsid w:val="007B6ABF"/>
    <w:rsid w:val="007B6D41"/>
    <w:rsid w:val="007B6E43"/>
    <w:rsid w:val="007C010C"/>
    <w:rsid w:val="007C361E"/>
    <w:rsid w:val="007C52F5"/>
    <w:rsid w:val="007C6CE1"/>
    <w:rsid w:val="007C6D8D"/>
    <w:rsid w:val="007C703C"/>
    <w:rsid w:val="007C79C5"/>
    <w:rsid w:val="007C7C43"/>
    <w:rsid w:val="007C7ED1"/>
    <w:rsid w:val="007D0557"/>
    <w:rsid w:val="007D1BD4"/>
    <w:rsid w:val="007D2D8D"/>
    <w:rsid w:val="007D2D90"/>
    <w:rsid w:val="007D36A0"/>
    <w:rsid w:val="007D3993"/>
    <w:rsid w:val="007D3E46"/>
    <w:rsid w:val="007D4834"/>
    <w:rsid w:val="007D483D"/>
    <w:rsid w:val="007D4A5D"/>
    <w:rsid w:val="007D5054"/>
    <w:rsid w:val="007D50DF"/>
    <w:rsid w:val="007D5A0F"/>
    <w:rsid w:val="007D5B8C"/>
    <w:rsid w:val="007D5F2D"/>
    <w:rsid w:val="007D6FA3"/>
    <w:rsid w:val="007D729C"/>
    <w:rsid w:val="007E00A2"/>
    <w:rsid w:val="007E0E01"/>
    <w:rsid w:val="007E44B5"/>
    <w:rsid w:val="007E5BFA"/>
    <w:rsid w:val="007E6432"/>
    <w:rsid w:val="007E7030"/>
    <w:rsid w:val="007E7B07"/>
    <w:rsid w:val="007F00E5"/>
    <w:rsid w:val="007F0763"/>
    <w:rsid w:val="007F0C5D"/>
    <w:rsid w:val="007F1237"/>
    <w:rsid w:val="007F184C"/>
    <w:rsid w:val="007F282B"/>
    <w:rsid w:val="007F2A49"/>
    <w:rsid w:val="007F4A00"/>
    <w:rsid w:val="007F4AFD"/>
    <w:rsid w:val="007F5129"/>
    <w:rsid w:val="007F535D"/>
    <w:rsid w:val="007F5639"/>
    <w:rsid w:val="007F621B"/>
    <w:rsid w:val="00800CF2"/>
    <w:rsid w:val="00801477"/>
    <w:rsid w:val="0080306E"/>
    <w:rsid w:val="008039D6"/>
    <w:rsid w:val="0080478E"/>
    <w:rsid w:val="008048AC"/>
    <w:rsid w:val="00804A30"/>
    <w:rsid w:val="00805A31"/>
    <w:rsid w:val="00805B50"/>
    <w:rsid w:val="0080628E"/>
    <w:rsid w:val="00807763"/>
    <w:rsid w:val="0080779D"/>
    <w:rsid w:val="008104D4"/>
    <w:rsid w:val="0081064E"/>
    <w:rsid w:val="00810797"/>
    <w:rsid w:val="008108DC"/>
    <w:rsid w:val="008108E1"/>
    <w:rsid w:val="0081100F"/>
    <w:rsid w:val="008113AB"/>
    <w:rsid w:val="00811741"/>
    <w:rsid w:val="008117BA"/>
    <w:rsid w:val="00812929"/>
    <w:rsid w:val="00812DDF"/>
    <w:rsid w:val="008145FE"/>
    <w:rsid w:val="0081506F"/>
    <w:rsid w:val="0081670F"/>
    <w:rsid w:val="00817178"/>
    <w:rsid w:val="00817BFD"/>
    <w:rsid w:val="00821634"/>
    <w:rsid w:val="0082315B"/>
    <w:rsid w:val="00823728"/>
    <w:rsid w:val="008243AA"/>
    <w:rsid w:val="008252B8"/>
    <w:rsid w:val="00826696"/>
    <w:rsid w:val="0082756D"/>
    <w:rsid w:val="0083133B"/>
    <w:rsid w:val="00831962"/>
    <w:rsid w:val="00832B41"/>
    <w:rsid w:val="00833E9A"/>
    <w:rsid w:val="00835097"/>
    <w:rsid w:val="008365DC"/>
    <w:rsid w:val="008370B4"/>
    <w:rsid w:val="00837AED"/>
    <w:rsid w:val="008409D2"/>
    <w:rsid w:val="00841B96"/>
    <w:rsid w:val="00841C16"/>
    <w:rsid w:val="00842238"/>
    <w:rsid w:val="00842713"/>
    <w:rsid w:val="00842C92"/>
    <w:rsid w:val="00842F74"/>
    <w:rsid w:val="0084312E"/>
    <w:rsid w:val="00845C61"/>
    <w:rsid w:val="00845F62"/>
    <w:rsid w:val="00846795"/>
    <w:rsid w:val="008505FD"/>
    <w:rsid w:val="00850F78"/>
    <w:rsid w:val="0085146A"/>
    <w:rsid w:val="00852854"/>
    <w:rsid w:val="0085357B"/>
    <w:rsid w:val="00853591"/>
    <w:rsid w:val="008539B9"/>
    <w:rsid w:val="00853BDB"/>
    <w:rsid w:val="0085666D"/>
    <w:rsid w:val="00856E8C"/>
    <w:rsid w:val="00860658"/>
    <w:rsid w:val="008608EC"/>
    <w:rsid w:val="008617BB"/>
    <w:rsid w:val="00865AEF"/>
    <w:rsid w:val="008671A3"/>
    <w:rsid w:val="00867C29"/>
    <w:rsid w:val="00867D8D"/>
    <w:rsid w:val="0087072D"/>
    <w:rsid w:val="0087075E"/>
    <w:rsid w:val="008708D9"/>
    <w:rsid w:val="00870F36"/>
    <w:rsid w:val="008721FC"/>
    <w:rsid w:val="0087241C"/>
    <w:rsid w:val="008729CD"/>
    <w:rsid w:val="008731DF"/>
    <w:rsid w:val="008736B2"/>
    <w:rsid w:val="00873747"/>
    <w:rsid w:val="00873855"/>
    <w:rsid w:val="008743E9"/>
    <w:rsid w:val="00874669"/>
    <w:rsid w:val="00875510"/>
    <w:rsid w:val="00875A34"/>
    <w:rsid w:val="00875BD1"/>
    <w:rsid w:val="00877B06"/>
    <w:rsid w:val="00877EE8"/>
    <w:rsid w:val="0088017E"/>
    <w:rsid w:val="00880BD1"/>
    <w:rsid w:val="00883721"/>
    <w:rsid w:val="00883A66"/>
    <w:rsid w:val="00883F1B"/>
    <w:rsid w:val="00883FCC"/>
    <w:rsid w:val="00885993"/>
    <w:rsid w:val="00886470"/>
    <w:rsid w:val="00887A5E"/>
    <w:rsid w:val="00892043"/>
    <w:rsid w:val="0089280C"/>
    <w:rsid w:val="00892D88"/>
    <w:rsid w:val="008934B9"/>
    <w:rsid w:val="00893639"/>
    <w:rsid w:val="0089380D"/>
    <w:rsid w:val="008938E9"/>
    <w:rsid w:val="00893C2E"/>
    <w:rsid w:val="00895C88"/>
    <w:rsid w:val="00896642"/>
    <w:rsid w:val="00896F3A"/>
    <w:rsid w:val="00897DF7"/>
    <w:rsid w:val="008A01DB"/>
    <w:rsid w:val="008A0AA6"/>
    <w:rsid w:val="008A0F54"/>
    <w:rsid w:val="008A1A87"/>
    <w:rsid w:val="008A2305"/>
    <w:rsid w:val="008A2B81"/>
    <w:rsid w:val="008A3927"/>
    <w:rsid w:val="008A4877"/>
    <w:rsid w:val="008A4CAC"/>
    <w:rsid w:val="008A6B5D"/>
    <w:rsid w:val="008A7CD9"/>
    <w:rsid w:val="008B0C4B"/>
    <w:rsid w:val="008B30B3"/>
    <w:rsid w:val="008B5350"/>
    <w:rsid w:val="008B6ECF"/>
    <w:rsid w:val="008C0417"/>
    <w:rsid w:val="008C1E91"/>
    <w:rsid w:val="008C1E95"/>
    <w:rsid w:val="008C1EC7"/>
    <w:rsid w:val="008C403D"/>
    <w:rsid w:val="008C5207"/>
    <w:rsid w:val="008C5E67"/>
    <w:rsid w:val="008C64DD"/>
    <w:rsid w:val="008C65BE"/>
    <w:rsid w:val="008C6722"/>
    <w:rsid w:val="008C6778"/>
    <w:rsid w:val="008D0F6D"/>
    <w:rsid w:val="008D131E"/>
    <w:rsid w:val="008D13CF"/>
    <w:rsid w:val="008D1568"/>
    <w:rsid w:val="008D1A44"/>
    <w:rsid w:val="008D2D60"/>
    <w:rsid w:val="008D2F30"/>
    <w:rsid w:val="008D4420"/>
    <w:rsid w:val="008D471B"/>
    <w:rsid w:val="008D56FB"/>
    <w:rsid w:val="008D60F8"/>
    <w:rsid w:val="008D6583"/>
    <w:rsid w:val="008D6C54"/>
    <w:rsid w:val="008E0186"/>
    <w:rsid w:val="008E04CE"/>
    <w:rsid w:val="008E04F1"/>
    <w:rsid w:val="008E0F87"/>
    <w:rsid w:val="008E188B"/>
    <w:rsid w:val="008E3D41"/>
    <w:rsid w:val="008E445E"/>
    <w:rsid w:val="008F132A"/>
    <w:rsid w:val="008F16AD"/>
    <w:rsid w:val="008F3645"/>
    <w:rsid w:val="008F4648"/>
    <w:rsid w:val="008F4B1D"/>
    <w:rsid w:val="008F5B62"/>
    <w:rsid w:val="008F63C0"/>
    <w:rsid w:val="008F66D7"/>
    <w:rsid w:val="008F7DC9"/>
    <w:rsid w:val="00900994"/>
    <w:rsid w:val="00901A2C"/>
    <w:rsid w:val="00902408"/>
    <w:rsid w:val="00902439"/>
    <w:rsid w:val="00902C97"/>
    <w:rsid w:val="00902CE2"/>
    <w:rsid w:val="0090320D"/>
    <w:rsid w:val="00903524"/>
    <w:rsid w:val="00904411"/>
    <w:rsid w:val="0090486A"/>
    <w:rsid w:val="009048D9"/>
    <w:rsid w:val="00905429"/>
    <w:rsid w:val="00905A0D"/>
    <w:rsid w:val="00905AD0"/>
    <w:rsid w:val="00905C80"/>
    <w:rsid w:val="00910563"/>
    <w:rsid w:val="00910CF6"/>
    <w:rsid w:val="00911E67"/>
    <w:rsid w:val="00912397"/>
    <w:rsid w:val="00913CDD"/>
    <w:rsid w:val="00913F73"/>
    <w:rsid w:val="00914610"/>
    <w:rsid w:val="00916ACA"/>
    <w:rsid w:val="00916EC8"/>
    <w:rsid w:val="0092013B"/>
    <w:rsid w:val="00920393"/>
    <w:rsid w:val="00921BDA"/>
    <w:rsid w:val="009223B3"/>
    <w:rsid w:val="00924064"/>
    <w:rsid w:val="00924328"/>
    <w:rsid w:val="009246E9"/>
    <w:rsid w:val="0092487A"/>
    <w:rsid w:val="00926154"/>
    <w:rsid w:val="009271CD"/>
    <w:rsid w:val="00930936"/>
    <w:rsid w:val="00931EC4"/>
    <w:rsid w:val="0093273F"/>
    <w:rsid w:val="009332EE"/>
    <w:rsid w:val="00934449"/>
    <w:rsid w:val="009349C0"/>
    <w:rsid w:val="00934BE9"/>
    <w:rsid w:val="0093575B"/>
    <w:rsid w:val="00935B0A"/>
    <w:rsid w:val="00935ECB"/>
    <w:rsid w:val="0093605D"/>
    <w:rsid w:val="00936160"/>
    <w:rsid w:val="009364C9"/>
    <w:rsid w:val="0093657C"/>
    <w:rsid w:val="009366E4"/>
    <w:rsid w:val="009367E9"/>
    <w:rsid w:val="0093693A"/>
    <w:rsid w:val="009372DE"/>
    <w:rsid w:val="00940400"/>
    <w:rsid w:val="009420AD"/>
    <w:rsid w:val="00942369"/>
    <w:rsid w:val="009428FE"/>
    <w:rsid w:val="00943480"/>
    <w:rsid w:val="00943884"/>
    <w:rsid w:val="009443AB"/>
    <w:rsid w:val="00944D38"/>
    <w:rsid w:val="00945168"/>
    <w:rsid w:val="0094631D"/>
    <w:rsid w:val="00947C9B"/>
    <w:rsid w:val="00950209"/>
    <w:rsid w:val="00950376"/>
    <w:rsid w:val="00950437"/>
    <w:rsid w:val="009512A5"/>
    <w:rsid w:val="0095241C"/>
    <w:rsid w:val="00952DE7"/>
    <w:rsid w:val="009533B4"/>
    <w:rsid w:val="009533CE"/>
    <w:rsid w:val="009538D0"/>
    <w:rsid w:val="00953F2C"/>
    <w:rsid w:val="009550DE"/>
    <w:rsid w:val="00955332"/>
    <w:rsid w:val="00955BB1"/>
    <w:rsid w:val="00957166"/>
    <w:rsid w:val="00957CA2"/>
    <w:rsid w:val="00957DB0"/>
    <w:rsid w:val="00960662"/>
    <w:rsid w:val="00961EF9"/>
    <w:rsid w:val="00962E10"/>
    <w:rsid w:val="00962E79"/>
    <w:rsid w:val="009631BE"/>
    <w:rsid w:val="00964986"/>
    <w:rsid w:val="009663F2"/>
    <w:rsid w:val="00966C31"/>
    <w:rsid w:val="00971DB4"/>
    <w:rsid w:val="00972380"/>
    <w:rsid w:val="00972F4F"/>
    <w:rsid w:val="00973C34"/>
    <w:rsid w:val="00973DD3"/>
    <w:rsid w:val="009749D9"/>
    <w:rsid w:val="009756E6"/>
    <w:rsid w:val="0097571A"/>
    <w:rsid w:val="00975A09"/>
    <w:rsid w:val="00975B63"/>
    <w:rsid w:val="009769DF"/>
    <w:rsid w:val="009779A7"/>
    <w:rsid w:val="00977B64"/>
    <w:rsid w:val="00977C9E"/>
    <w:rsid w:val="009805E5"/>
    <w:rsid w:val="00980BE0"/>
    <w:rsid w:val="00981F92"/>
    <w:rsid w:val="00982048"/>
    <w:rsid w:val="0098250C"/>
    <w:rsid w:val="00984A9D"/>
    <w:rsid w:val="00984B99"/>
    <w:rsid w:val="00985363"/>
    <w:rsid w:val="0098644B"/>
    <w:rsid w:val="0098747A"/>
    <w:rsid w:val="00987C28"/>
    <w:rsid w:val="0099055C"/>
    <w:rsid w:val="00991C11"/>
    <w:rsid w:val="0099294E"/>
    <w:rsid w:val="00992E35"/>
    <w:rsid w:val="00994EAC"/>
    <w:rsid w:val="00996517"/>
    <w:rsid w:val="009A07C3"/>
    <w:rsid w:val="009A1B86"/>
    <w:rsid w:val="009A2EDB"/>
    <w:rsid w:val="009A3376"/>
    <w:rsid w:val="009A4013"/>
    <w:rsid w:val="009A42F1"/>
    <w:rsid w:val="009A5133"/>
    <w:rsid w:val="009A5844"/>
    <w:rsid w:val="009A67A0"/>
    <w:rsid w:val="009A74DC"/>
    <w:rsid w:val="009A7714"/>
    <w:rsid w:val="009A7F1B"/>
    <w:rsid w:val="009B052A"/>
    <w:rsid w:val="009B0A9D"/>
    <w:rsid w:val="009B2003"/>
    <w:rsid w:val="009B218D"/>
    <w:rsid w:val="009B2BF4"/>
    <w:rsid w:val="009B4ABB"/>
    <w:rsid w:val="009B4B3F"/>
    <w:rsid w:val="009B4BB5"/>
    <w:rsid w:val="009B61E3"/>
    <w:rsid w:val="009B62A9"/>
    <w:rsid w:val="009B6739"/>
    <w:rsid w:val="009B67C2"/>
    <w:rsid w:val="009B6855"/>
    <w:rsid w:val="009B6CB8"/>
    <w:rsid w:val="009C0D40"/>
    <w:rsid w:val="009C25E1"/>
    <w:rsid w:val="009C26F0"/>
    <w:rsid w:val="009C2911"/>
    <w:rsid w:val="009C2DB1"/>
    <w:rsid w:val="009C3131"/>
    <w:rsid w:val="009C41D6"/>
    <w:rsid w:val="009C4595"/>
    <w:rsid w:val="009C5C07"/>
    <w:rsid w:val="009C625B"/>
    <w:rsid w:val="009C6D1C"/>
    <w:rsid w:val="009C7070"/>
    <w:rsid w:val="009C76E1"/>
    <w:rsid w:val="009C7DA1"/>
    <w:rsid w:val="009C7F3D"/>
    <w:rsid w:val="009C7FF1"/>
    <w:rsid w:val="009D0518"/>
    <w:rsid w:val="009D0660"/>
    <w:rsid w:val="009D06E6"/>
    <w:rsid w:val="009D11F7"/>
    <w:rsid w:val="009D1C2A"/>
    <w:rsid w:val="009D4000"/>
    <w:rsid w:val="009D44D6"/>
    <w:rsid w:val="009D488A"/>
    <w:rsid w:val="009D48E2"/>
    <w:rsid w:val="009D683C"/>
    <w:rsid w:val="009D6FBC"/>
    <w:rsid w:val="009E1C9C"/>
    <w:rsid w:val="009E1FA8"/>
    <w:rsid w:val="009E2515"/>
    <w:rsid w:val="009E2547"/>
    <w:rsid w:val="009E2A08"/>
    <w:rsid w:val="009E2BE4"/>
    <w:rsid w:val="009E4347"/>
    <w:rsid w:val="009E46BC"/>
    <w:rsid w:val="009E4D3C"/>
    <w:rsid w:val="009E4ED6"/>
    <w:rsid w:val="009E61CE"/>
    <w:rsid w:val="009F0BC1"/>
    <w:rsid w:val="009F11A1"/>
    <w:rsid w:val="009F156E"/>
    <w:rsid w:val="009F17F5"/>
    <w:rsid w:val="009F1E43"/>
    <w:rsid w:val="009F2095"/>
    <w:rsid w:val="009F294A"/>
    <w:rsid w:val="009F3CB2"/>
    <w:rsid w:val="009F4615"/>
    <w:rsid w:val="009F4833"/>
    <w:rsid w:val="009F490A"/>
    <w:rsid w:val="009F571E"/>
    <w:rsid w:val="009F7B2C"/>
    <w:rsid w:val="009F7F2A"/>
    <w:rsid w:val="00A00024"/>
    <w:rsid w:val="00A001C2"/>
    <w:rsid w:val="00A024C2"/>
    <w:rsid w:val="00A02C98"/>
    <w:rsid w:val="00A02D86"/>
    <w:rsid w:val="00A037A7"/>
    <w:rsid w:val="00A03D5B"/>
    <w:rsid w:val="00A05362"/>
    <w:rsid w:val="00A05835"/>
    <w:rsid w:val="00A06BFB"/>
    <w:rsid w:val="00A10ED8"/>
    <w:rsid w:val="00A1432F"/>
    <w:rsid w:val="00A14B94"/>
    <w:rsid w:val="00A16361"/>
    <w:rsid w:val="00A17513"/>
    <w:rsid w:val="00A206A8"/>
    <w:rsid w:val="00A20874"/>
    <w:rsid w:val="00A2088E"/>
    <w:rsid w:val="00A21014"/>
    <w:rsid w:val="00A21D22"/>
    <w:rsid w:val="00A2200B"/>
    <w:rsid w:val="00A224F6"/>
    <w:rsid w:val="00A22802"/>
    <w:rsid w:val="00A2348B"/>
    <w:rsid w:val="00A23627"/>
    <w:rsid w:val="00A24C4F"/>
    <w:rsid w:val="00A24DD7"/>
    <w:rsid w:val="00A24FE7"/>
    <w:rsid w:val="00A260B1"/>
    <w:rsid w:val="00A263A9"/>
    <w:rsid w:val="00A26646"/>
    <w:rsid w:val="00A31A65"/>
    <w:rsid w:val="00A3257D"/>
    <w:rsid w:val="00A32E37"/>
    <w:rsid w:val="00A33450"/>
    <w:rsid w:val="00A3375A"/>
    <w:rsid w:val="00A344CD"/>
    <w:rsid w:val="00A345BB"/>
    <w:rsid w:val="00A34CA4"/>
    <w:rsid w:val="00A35F8E"/>
    <w:rsid w:val="00A362D4"/>
    <w:rsid w:val="00A3793F"/>
    <w:rsid w:val="00A37B5B"/>
    <w:rsid w:val="00A37F49"/>
    <w:rsid w:val="00A37FAB"/>
    <w:rsid w:val="00A4101A"/>
    <w:rsid w:val="00A42483"/>
    <w:rsid w:val="00A4248F"/>
    <w:rsid w:val="00A42E82"/>
    <w:rsid w:val="00A45181"/>
    <w:rsid w:val="00A454C8"/>
    <w:rsid w:val="00A45B66"/>
    <w:rsid w:val="00A45B97"/>
    <w:rsid w:val="00A46AA8"/>
    <w:rsid w:val="00A46AC8"/>
    <w:rsid w:val="00A46DBC"/>
    <w:rsid w:val="00A50062"/>
    <w:rsid w:val="00A500A3"/>
    <w:rsid w:val="00A50DEF"/>
    <w:rsid w:val="00A51BA0"/>
    <w:rsid w:val="00A52294"/>
    <w:rsid w:val="00A52BF3"/>
    <w:rsid w:val="00A530B6"/>
    <w:rsid w:val="00A53A17"/>
    <w:rsid w:val="00A55DF3"/>
    <w:rsid w:val="00A5678A"/>
    <w:rsid w:val="00A5731A"/>
    <w:rsid w:val="00A5788D"/>
    <w:rsid w:val="00A61290"/>
    <w:rsid w:val="00A61485"/>
    <w:rsid w:val="00A6167A"/>
    <w:rsid w:val="00A61CA0"/>
    <w:rsid w:val="00A61E6A"/>
    <w:rsid w:val="00A63A16"/>
    <w:rsid w:val="00A67110"/>
    <w:rsid w:val="00A674D6"/>
    <w:rsid w:val="00A67895"/>
    <w:rsid w:val="00A679AE"/>
    <w:rsid w:val="00A70052"/>
    <w:rsid w:val="00A706FA"/>
    <w:rsid w:val="00A709D4"/>
    <w:rsid w:val="00A711D9"/>
    <w:rsid w:val="00A7199C"/>
    <w:rsid w:val="00A7269A"/>
    <w:rsid w:val="00A72EC7"/>
    <w:rsid w:val="00A73732"/>
    <w:rsid w:val="00A73928"/>
    <w:rsid w:val="00A74011"/>
    <w:rsid w:val="00A744F2"/>
    <w:rsid w:val="00A74C9C"/>
    <w:rsid w:val="00A74D9C"/>
    <w:rsid w:val="00A75B03"/>
    <w:rsid w:val="00A76B3A"/>
    <w:rsid w:val="00A76CE6"/>
    <w:rsid w:val="00A80208"/>
    <w:rsid w:val="00A82D0B"/>
    <w:rsid w:val="00A83124"/>
    <w:rsid w:val="00A83861"/>
    <w:rsid w:val="00A8389C"/>
    <w:rsid w:val="00A83F63"/>
    <w:rsid w:val="00A841CE"/>
    <w:rsid w:val="00A84866"/>
    <w:rsid w:val="00A849A4"/>
    <w:rsid w:val="00A8506F"/>
    <w:rsid w:val="00A8509A"/>
    <w:rsid w:val="00A85D40"/>
    <w:rsid w:val="00A8607C"/>
    <w:rsid w:val="00A86381"/>
    <w:rsid w:val="00A87516"/>
    <w:rsid w:val="00A903F7"/>
    <w:rsid w:val="00A910C3"/>
    <w:rsid w:val="00A91841"/>
    <w:rsid w:val="00A919CE"/>
    <w:rsid w:val="00A91B5C"/>
    <w:rsid w:val="00A91BFC"/>
    <w:rsid w:val="00A91FE6"/>
    <w:rsid w:val="00A9342D"/>
    <w:rsid w:val="00A943F3"/>
    <w:rsid w:val="00A94D8E"/>
    <w:rsid w:val="00A95ACF"/>
    <w:rsid w:val="00A960EF"/>
    <w:rsid w:val="00A9664E"/>
    <w:rsid w:val="00A976B2"/>
    <w:rsid w:val="00AA0A19"/>
    <w:rsid w:val="00AA1174"/>
    <w:rsid w:val="00AA1BC1"/>
    <w:rsid w:val="00AA1DD2"/>
    <w:rsid w:val="00AA20E4"/>
    <w:rsid w:val="00AA2F04"/>
    <w:rsid w:val="00AA3ADC"/>
    <w:rsid w:val="00AA4AB0"/>
    <w:rsid w:val="00AA4B74"/>
    <w:rsid w:val="00AA5C14"/>
    <w:rsid w:val="00AA5F98"/>
    <w:rsid w:val="00AA6916"/>
    <w:rsid w:val="00AA6BAB"/>
    <w:rsid w:val="00AA7340"/>
    <w:rsid w:val="00AA7851"/>
    <w:rsid w:val="00AB105D"/>
    <w:rsid w:val="00AB1476"/>
    <w:rsid w:val="00AB218A"/>
    <w:rsid w:val="00AB221E"/>
    <w:rsid w:val="00AB2475"/>
    <w:rsid w:val="00AB34A2"/>
    <w:rsid w:val="00AB34F6"/>
    <w:rsid w:val="00AB5134"/>
    <w:rsid w:val="00AC069A"/>
    <w:rsid w:val="00AC09C2"/>
    <w:rsid w:val="00AC0B81"/>
    <w:rsid w:val="00AC0BB6"/>
    <w:rsid w:val="00AC16D3"/>
    <w:rsid w:val="00AC2DE1"/>
    <w:rsid w:val="00AC3720"/>
    <w:rsid w:val="00AC544E"/>
    <w:rsid w:val="00AC6A89"/>
    <w:rsid w:val="00AD12AD"/>
    <w:rsid w:val="00AD1351"/>
    <w:rsid w:val="00AD3A0E"/>
    <w:rsid w:val="00AD3D3D"/>
    <w:rsid w:val="00AD4326"/>
    <w:rsid w:val="00AD4ECB"/>
    <w:rsid w:val="00AD5062"/>
    <w:rsid w:val="00AD6866"/>
    <w:rsid w:val="00AD7180"/>
    <w:rsid w:val="00AD73F2"/>
    <w:rsid w:val="00AE039B"/>
    <w:rsid w:val="00AE0BE5"/>
    <w:rsid w:val="00AE27ED"/>
    <w:rsid w:val="00AE28C9"/>
    <w:rsid w:val="00AE327B"/>
    <w:rsid w:val="00AE36BA"/>
    <w:rsid w:val="00AE3BC3"/>
    <w:rsid w:val="00AE4F2D"/>
    <w:rsid w:val="00AE4FC6"/>
    <w:rsid w:val="00AE5E82"/>
    <w:rsid w:val="00AE6D44"/>
    <w:rsid w:val="00AF0595"/>
    <w:rsid w:val="00AF1F20"/>
    <w:rsid w:val="00AF38D9"/>
    <w:rsid w:val="00AF3FA9"/>
    <w:rsid w:val="00AF4022"/>
    <w:rsid w:val="00AF4177"/>
    <w:rsid w:val="00AF49CF"/>
    <w:rsid w:val="00AF5880"/>
    <w:rsid w:val="00AF5A21"/>
    <w:rsid w:val="00AF65AC"/>
    <w:rsid w:val="00AF722A"/>
    <w:rsid w:val="00AF751A"/>
    <w:rsid w:val="00AF7938"/>
    <w:rsid w:val="00B00A40"/>
    <w:rsid w:val="00B0335D"/>
    <w:rsid w:val="00B03DF1"/>
    <w:rsid w:val="00B05BFB"/>
    <w:rsid w:val="00B06EF8"/>
    <w:rsid w:val="00B06FF0"/>
    <w:rsid w:val="00B072DC"/>
    <w:rsid w:val="00B10135"/>
    <w:rsid w:val="00B11155"/>
    <w:rsid w:val="00B11F6D"/>
    <w:rsid w:val="00B12668"/>
    <w:rsid w:val="00B127D8"/>
    <w:rsid w:val="00B128EC"/>
    <w:rsid w:val="00B12A9B"/>
    <w:rsid w:val="00B13670"/>
    <w:rsid w:val="00B13E81"/>
    <w:rsid w:val="00B14B18"/>
    <w:rsid w:val="00B15797"/>
    <w:rsid w:val="00B15C32"/>
    <w:rsid w:val="00B1628D"/>
    <w:rsid w:val="00B16703"/>
    <w:rsid w:val="00B16D66"/>
    <w:rsid w:val="00B173C9"/>
    <w:rsid w:val="00B1789D"/>
    <w:rsid w:val="00B21FD4"/>
    <w:rsid w:val="00B23031"/>
    <w:rsid w:val="00B25E2F"/>
    <w:rsid w:val="00B2638D"/>
    <w:rsid w:val="00B26544"/>
    <w:rsid w:val="00B26D9A"/>
    <w:rsid w:val="00B26E56"/>
    <w:rsid w:val="00B2703F"/>
    <w:rsid w:val="00B27048"/>
    <w:rsid w:val="00B27451"/>
    <w:rsid w:val="00B27670"/>
    <w:rsid w:val="00B27900"/>
    <w:rsid w:val="00B307AC"/>
    <w:rsid w:val="00B308BD"/>
    <w:rsid w:val="00B32030"/>
    <w:rsid w:val="00B3278C"/>
    <w:rsid w:val="00B32DA8"/>
    <w:rsid w:val="00B32DB2"/>
    <w:rsid w:val="00B32F3D"/>
    <w:rsid w:val="00B33032"/>
    <w:rsid w:val="00B33317"/>
    <w:rsid w:val="00B33914"/>
    <w:rsid w:val="00B33E2C"/>
    <w:rsid w:val="00B33E9F"/>
    <w:rsid w:val="00B3548B"/>
    <w:rsid w:val="00B3580D"/>
    <w:rsid w:val="00B358FB"/>
    <w:rsid w:val="00B37643"/>
    <w:rsid w:val="00B37A39"/>
    <w:rsid w:val="00B37CEC"/>
    <w:rsid w:val="00B4242C"/>
    <w:rsid w:val="00B43581"/>
    <w:rsid w:val="00B43680"/>
    <w:rsid w:val="00B43714"/>
    <w:rsid w:val="00B445B5"/>
    <w:rsid w:val="00B44843"/>
    <w:rsid w:val="00B45312"/>
    <w:rsid w:val="00B45A55"/>
    <w:rsid w:val="00B46A63"/>
    <w:rsid w:val="00B473FB"/>
    <w:rsid w:val="00B47D31"/>
    <w:rsid w:val="00B47DB0"/>
    <w:rsid w:val="00B47DD5"/>
    <w:rsid w:val="00B505CC"/>
    <w:rsid w:val="00B50DCD"/>
    <w:rsid w:val="00B51416"/>
    <w:rsid w:val="00B51F67"/>
    <w:rsid w:val="00B530BC"/>
    <w:rsid w:val="00B535F0"/>
    <w:rsid w:val="00B53716"/>
    <w:rsid w:val="00B547AD"/>
    <w:rsid w:val="00B550F5"/>
    <w:rsid w:val="00B55DCA"/>
    <w:rsid w:val="00B56BD8"/>
    <w:rsid w:val="00B56D8D"/>
    <w:rsid w:val="00B57EC5"/>
    <w:rsid w:val="00B57F7E"/>
    <w:rsid w:val="00B60BC5"/>
    <w:rsid w:val="00B611D1"/>
    <w:rsid w:val="00B61BAA"/>
    <w:rsid w:val="00B620DE"/>
    <w:rsid w:val="00B62AA5"/>
    <w:rsid w:val="00B63B93"/>
    <w:rsid w:val="00B642EC"/>
    <w:rsid w:val="00B66B2B"/>
    <w:rsid w:val="00B70022"/>
    <w:rsid w:val="00B7050F"/>
    <w:rsid w:val="00B70609"/>
    <w:rsid w:val="00B713B5"/>
    <w:rsid w:val="00B71710"/>
    <w:rsid w:val="00B727FB"/>
    <w:rsid w:val="00B7346A"/>
    <w:rsid w:val="00B740EA"/>
    <w:rsid w:val="00B75F38"/>
    <w:rsid w:val="00B766E8"/>
    <w:rsid w:val="00B77250"/>
    <w:rsid w:val="00B77B85"/>
    <w:rsid w:val="00B805CC"/>
    <w:rsid w:val="00B80881"/>
    <w:rsid w:val="00B80BBE"/>
    <w:rsid w:val="00B815CB"/>
    <w:rsid w:val="00B835F8"/>
    <w:rsid w:val="00B83C68"/>
    <w:rsid w:val="00B84126"/>
    <w:rsid w:val="00B843FD"/>
    <w:rsid w:val="00B84595"/>
    <w:rsid w:val="00B84600"/>
    <w:rsid w:val="00B846AA"/>
    <w:rsid w:val="00B84998"/>
    <w:rsid w:val="00B84A6E"/>
    <w:rsid w:val="00B84B2D"/>
    <w:rsid w:val="00B84D0D"/>
    <w:rsid w:val="00B85630"/>
    <w:rsid w:val="00B87D99"/>
    <w:rsid w:val="00B92C6B"/>
    <w:rsid w:val="00B92E67"/>
    <w:rsid w:val="00B93275"/>
    <w:rsid w:val="00B93BA7"/>
    <w:rsid w:val="00B93D88"/>
    <w:rsid w:val="00B9409C"/>
    <w:rsid w:val="00B94365"/>
    <w:rsid w:val="00B963F4"/>
    <w:rsid w:val="00B9703E"/>
    <w:rsid w:val="00B9716F"/>
    <w:rsid w:val="00BA0056"/>
    <w:rsid w:val="00BA098D"/>
    <w:rsid w:val="00BA1581"/>
    <w:rsid w:val="00BA1A2F"/>
    <w:rsid w:val="00BA2D05"/>
    <w:rsid w:val="00BA315D"/>
    <w:rsid w:val="00BA3B11"/>
    <w:rsid w:val="00BA419F"/>
    <w:rsid w:val="00BA44D8"/>
    <w:rsid w:val="00BA46CA"/>
    <w:rsid w:val="00BA4942"/>
    <w:rsid w:val="00BA4994"/>
    <w:rsid w:val="00BA5A0D"/>
    <w:rsid w:val="00BA6A87"/>
    <w:rsid w:val="00BA6EFA"/>
    <w:rsid w:val="00BA734E"/>
    <w:rsid w:val="00BB08C9"/>
    <w:rsid w:val="00BB0A2F"/>
    <w:rsid w:val="00BB1FE5"/>
    <w:rsid w:val="00BB3CA8"/>
    <w:rsid w:val="00BB4382"/>
    <w:rsid w:val="00BB5869"/>
    <w:rsid w:val="00BB674C"/>
    <w:rsid w:val="00BB6D5A"/>
    <w:rsid w:val="00BB7BEB"/>
    <w:rsid w:val="00BB7BF1"/>
    <w:rsid w:val="00BC17D8"/>
    <w:rsid w:val="00BC24F6"/>
    <w:rsid w:val="00BC2591"/>
    <w:rsid w:val="00BC2A6D"/>
    <w:rsid w:val="00BC347C"/>
    <w:rsid w:val="00BC355D"/>
    <w:rsid w:val="00BC3BC3"/>
    <w:rsid w:val="00BC3BC7"/>
    <w:rsid w:val="00BC5656"/>
    <w:rsid w:val="00BC64FD"/>
    <w:rsid w:val="00BC7238"/>
    <w:rsid w:val="00BC7845"/>
    <w:rsid w:val="00BC7E97"/>
    <w:rsid w:val="00BC7ED7"/>
    <w:rsid w:val="00BD0A9E"/>
    <w:rsid w:val="00BD104C"/>
    <w:rsid w:val="00BD1F7C"/>
    <w:rsid w:val="00BD362B"/>
    <w:rsid w:val="00BD3778"/>
    <w:rsid w:val="00BD4613"/>
    <w:rsid w:val="00BD557D"/>
    <w:rsid w:val="00BD65BF"/>
    <w:rsid w:val="00BD6F52"/>
    <w:rsid w:val="00BD6F9F"/>
    <w:rsid w:val="00BE072E"/>
    <w:rsid w:val="00BE0DD3"/>
    <w:rsid w:val="00BE1455"/>
    <w:rsid w:val="00BE1D77"/>
    <w:rsid w:val="00BE1DE3"/>
    <w:rsid w:val="00BE21F5"/>
    <w:rsid w:val="00BE25C8"/>
    <w:rsid w:val="00BE2976"/>
    <w:rsid w:val="00BE2E5C"/>
    <w:rsid w:val="00BE458C"/>
    <w:rsid w:val="00BE4C67"/>
    <w:rsid w:val="00BE4ECD"/>
    <w:rsid w:val="00BE67EA"/>
    <w:rsid w:val="00BE6D4D"/>
    <w:rsid w:val="00BE703A"/>
    <w:rsid w:val="00BE72DA"/>
    <w:rsid w:val="00BE74CE"/>
    <w:rsid w:val="00BF0663"/>
    <w:rsid w:val="00BF0847"/>
    <w:rsid w:val="00BF0D84"/>
    <w:rsid w:val="00BF0D89"/>
    <w:rsid w:val="00BF11D4"/>
    <w:rsid w:val="00BF28DA"/>
    <w:rsid w:val="00BF291A"/>
    <w:rsid w:val="00BF3CB1"/>
    <w:rsid w:val="00BF443C"/>
    <w:rsid w:val="00BF52FC"/>
    <w:rsid w:val="00BF6D56"/>
    <w:rsid w:val="00BF7047"/>
    <w:rsid w:val="00BF769B"/>
    <w:rsid w:val="00BF7A38"/>
    <w:rsid w:val="00BF7DB0"/>
    <w:rsid w:val="00C01B35"/>
    <w:rsid w:val="00C01FFD"/>
    <w:rsid w:val="00C03F71"/>
    <w:rsid w:val="00C04A89"/>
    <w:rsid w:val="00C04F54"/>
    <w:rsid w:val="00C05310"/>
    <w:rsid w:val="00C05E9E"/>
    <w:rsid w:val="00C07109"/>
    <w:rsid w:val="00C07AC4"/>
    <w:rsid w:val="00C1023A"/>
    <w:rsid w:val="00C108A5"/>
    <w:rsid w:val="00C10BE2"/>
    <w:rsid w:val="00C10FE0"/>
    <w:rsid w:val="00C1281D"/>
    <w:rsid w:val="00C12FE2"/>
    <w:rsid w:val="00C131F0"/>
    <w:rsid w:val="00C13F56"/>
    <w:rsid w:val="00C1415D"/>
    <w:rsid w:val="00C14B2E"/>
    <w:rsid w:val="00C14F9C"/>
    <w:rsid w:val="00C155FB"/>
    <w:rsid w:val="00C15704"/>
    <w:rsid w:val="00C159EF"/>
    <w:rsid w:val="00C16C9D"/>
    <w:rsid w:val="00C17802"/>
    <w:rsid w:val="00C179D6"/>
    <w:rsid w:val="00C17D55"/>
    <w:rsid w:val="00C2117B"/>
    <w:rsid w:val="00C2177D"/>
    <w:rsid w:val="00C21EC9"/>
    <w:rsid w:val="00C24302"/>
    <w:rsid w:val="00C24BBB"/>
    <w:rsid w:val="00C25F91"/>
    <w:rsid w:val="00C26175"/>
    <w:rsid w:val="00C305EA"/>
    <w:rsid w:val="00C306CC"/>
    <w:rsid w:val="00C30827"/>
    <w:rsid w:val="00C30B25"/>
    <w:rsid w:val="00C314F1"/>
    <w:rsid w:val="00C3193F"/>
    <w:rsid w:val="00C31EDC"/>
    <w:rsid w:val="00C3386B"/>
    <w:rsid w:val="00C34577"/>
    <w:rsid w:val="00C350BD"/>
    <w:rsid w:val="00C358B0"/>
    <w:rsid w:val="00C35A11"/>
    <w:rsid w:val="00C36BD8"/>
    <w:rsid w:val="00C37464"/>
    <w:rsid w:val="00C37AE8"/>
    <w:rsid w:val="00C421FC"/>
    <w:rsid w:val="00C430CF"/>
    <w:rsid w:val="00C430E2"/>
    <w:rsid w:val="00C43542"/>
    <w:rsid w:val="00C4377C"/>
    <w:rsid w:val="00C43AB2"/>
    <w:rsid w:val="00C43BB6"/>
    <w:rsid w:val="00C43FE9"/>
    <w:rsid w:val="00C4481F"/>
    <w:rsid w:val="00C4585E"/>
    <w:rsid w:val="00C50046"/>
    <w:rsid w:val="00C50B98"/>
    <w:rsid w:val="00C50D0C"/>
    <w:rsid w:val="00C5147E"/>
    <w:rsid w:val="00C516CD"/>
    <w:rsid w:val="00C51A53"/>
    <w:rsid w:val="00C51E39"/>
    <w:rsid w:val="00C520FD"/>
    <w:rsid w:val="00C52212"/>
    <w:rsid w:val="00C52C84"/>
    <w:rsid w:val="00C53808"/>
    <w:rsid w:val="00C53D4A"/>
    <w:rsid w:val="00C54537"/>
    <w:rsid w:val="00C550EA"/>
    <w:rsid w:val="00C5547A"/>
    <w:rsid w:val="00C56CC9"/>
    <w:rsid w:val="00C573DB"/>
    <w:rsid w:val="00C6097E"/>
    <w:rsid w:val="00C60E03"/>
    <w:rsid w:val="00C6139E"/>
    <w:rsid w:val="00C61B3A"/>
    <w:rsid w:val="00C62824"/>
    <w:rsid w:val="00C63E75"/>
    <w:rsid w:val="00C6423D"/>
    <w:rsid w:val="00C648AE"/>
    <w:rsid w:val="00C66BA5"/>
    <w:rsid w:val="00C6787D"/>
    <w:rsid w:val="00C703CE"/>
    <w:rsid w:val="00C70465"/>
    <w:rsid w:val="00C70DEA"/>
    <w:rsid w:val="00C72993"/>
    <w:rsid w:val="00C742CE"/>
    <w:rsid w:val="00C762D5"/>
    <w:rsid w:val="00C763D4"/>
    <w:rsid w:val="00C779BE"/>
    <w:rsid w:val="00C817CD"/>
    <w:rsid w:val="00C822F5"/>
    <w:rsid w:val="00C8280D"/>
    <w:rsid w:val="00C82B26"/>
    <w:rsid w:val="00C8301F"/>
    <w:rsid w:val="00C83E14"/>
    <w:rsid w:val="00C845F4"/>
    <w:rsid w:val="00C847E6"/>
    <w:rsid w:val="00C84949"/>
    <w:rsid w:val="00C85383"/>
    <w:rsid w:val="00C854D9"/>
    <w:rsid w:val="00C86DB0"/>
    <w:rsid w:val="00C870C9"/>
    <w:rsid w:val="00C87313"/>
    <w:rsid w:val="00C879CF"/>
    <w:rsid w:val="00C87A04"/>
    <w:rsid w:val="00C906E3"/>
    <w:rsid w:val="00C909A1"/>
    <w:rsid w:val="00C9253C"/>
    <w:rsid w:val="00C93ACA"/>
    <w:rsid w:val="00C94F2E"/>
    <w:rsid w:val="00C94FE9"/>
    <w:rsid w:val="00C95DBE"/>
    <w:rsid w:val="00C97A04"/>
    <w:rsid w:val="00CA03AB"/>
    <w:rsid w:val="00CA0912"/>
    <w:rsid w:val="00CA0E84"/>
    <w:rsid w:val="00CA207B"/>
    <w:rsid w:val="00CA20D5"/>
    <w:rsid w:val="00CA23B5"/>
    <w:rsid w:val="00CA23DD"/>
    <w:rsid w:val="00CA3B50"/>
    <w:rsid w:val="00CA3DEB"/>
    <w:rsid w:val="00CA53BC"/>
    <w:rsid w:val="00CA53EF"/>
    <w:rsid w:val="00CA5AC2"/>
    <w:rsid w:val="00CA5BBF"/>
    <w:rsid w:val="00CA7514"/>
    <w:rsid w:val="00CA7EA3"/>
    <w:rsid w:val="00CA7F23"/>
    <w:rsid w:val="00CB10BC"/>
    <w:rsid w:val="00CB345F"/>
    <w:rsid w:val="00CB4807"/>
    <w:rsid w:val="00CB4F9F"/>
    <w:rsid w:val="00CB66E7"/>
    <w:rsid w:val="00CB68D7"/>
    <w:rsid w:val="00CC065D"/>
    <w:rsid w:val="00CC0C16"/>
    <w:rsid w:val="00CC14EF"/>
    <w:rsid w:val="00CC1DE4"/>
    <w:rsid w:val="00CC27B0"/>
    <w:rsid w:val="00CC3199"/>
    <w:rsid w:val="00CC355D"/>
    <w:rsid w:val="00CC3703"/>
    <w:rsid w:val="00CC3829"/>
    <w:rsid w:val="00CC39C2"/>
    <w:rsid w:val="00CC3C9F"/>
    <w:rsid w:val="00CC3DE8"/>
    <w:rsid w:val="00CC4A6C"/>
    <w:rsid w:val="00CC4F7C"/>
    <w:rsid w:val="00CC551F"/>
    <w:rsid w:val="00CC57EE"/>
    <w:rsid w:val="00CC5D49"/>
    <w:rsid w:val="00CC6DCE"/>
    <w:rsid w:val="00CC732A"/>
    <w:rsid w:val="00CD178B"/>
    <w:rsid w:val="00CD1CC4"/>
    <w:rsid w:val="00CD36C4"/>
    <w:rsid w:val="00CD3B89"/>
    <w:rsid w:val="00CD53F0"/>
    <w:rsid w:val="00CD5489"/>
    <w:rsid w:val="00CD64D5"/>
    <w:rsid w:val="00CD66E6"/>
    <w:rsid w:val="00CD7146"/>
    <w:rsid w:val="00CD7177"/>
    <w:rsid w:val="00CD7F6C"/>
    <w:rsid w:val="00CE0504"/>
    <w:rsid w:val="00CE0A06"/>
    <w:rsid w:val="00CE19B6"/>
    <w:rsid w:val="00CE3749"/>
    <w:rsid w:val="00CE3D30"/>
    <w:rsid w:val="00CE52B7"/>
    <w:rsid w:val="00CE5344"/>
    <w:rsid w:val="00CE5B6F"/>
    <w:rsid w:val="00CE734B"/>
    <w:rsid w:val="00CF0ACA"/>
    <w:rsid w:val="00CF2719"/>
    <w:rsid w:val="00CF56BC"/>
    <w:rsid w:val="00CF5FB1"/>
    <w:rsid w:val="00CF6A83"/>
    <w:rsid w:val="00D001AF"/>
    <w:rsid w:val="00D01157"/>
    <w:rsid w:val="00D016A6"/>
    <w:rsid w:val="00D02703"/>
    <w:rsid w:val="00D02CBB"/>
    <w:rsid w:val="00D031F5"/>
    <w:rsid w:val="00D032ED"/>
    <w:rsid w:val="00D05B01"/>
    <w:rsid w:val="00D060B9"/>
    <w:rsid w:val="00D06D47"/>
    <w:rsid w:val="00D06E0B"/>
    <w:rsid w:val="00D10431"/>
    <w:rsid w:val="00D106C5"/>
    <w:rsid w:val="00D10B99"/>
    <w:rsid w:val="00D10F52"/>
    <w:rsid w:val="00D116B0"/>
    <w:rsid w:val="00D11DF0"/>
    <w:rsid w:val="00D127CF"/>
    <w:rsid w:val="00D13E47"/>
    <w:rsid w:val="00D13F55"/>
    <w:rsid w:val="00D141E0"/>
    <w:rsid w:val="00D14C34"/>
    <w:rsid w:val="00D14F44"/>
    <w:rsid w:val="00D15C95"/>
    <w:rsid w:val="00D167EC"/>
    <w:rsid w:val="00D21622"/>
    <w:rsid w:val="00D21724"/>
    <w:rsid w:val="00D21AE0"/>
    <w:rsid w:val="00D21CD1"/>
    <w:rsid w:val="00D22674"/>
    <w:rsid w:val="00D23A22"/>
    <w:rsid w:val="00D23A58"/>
    <w:rsid w:val="00D246CC"/>
    <w:rsid w:val="00D248CF"/>
    <w:rsid w:val="00D24FC4"/>
    <w:rsid w:val="00D25E88"/>
    <w:rsid w:val="00D27C73"/>
    <w:rsid w:val="00D27E5B"/>
    <w:rsid w:val="00D305DA"/>
    <w:rsid w:val="00D30970"/>
    <w:rsid w:val="00D31EE0"/>
    <w:rsid w:val="00D33489"/>
    <w:rsid w:val="00D337A9"/>
    <w:rsid w:val="00D3403E"/>
    <w:rsid w:val="00D34621"/>
    <w:rsid w:val="00D34728"/>
    <w:rsid w:val="00D34DD8"/>
    <w:rsid w:val="00D363A0"/>
    <w:rsid w:val="00D4195E"/>
    <w:rsid w:val="00D41B66"/>
    <w:rsid w:val="00D41D7F"/>
    <w:rsid w:val="00D425F2"/>
    <w:rsid w:val="00D44B58"/>
    <w:rsid w:val="00D45A12"/>
    <w:rsid w:val="00D468B1"/>
    <w:rsid w:val="00D47850"/>
    <w:rsid w:val="00D50337"/>
    <w:rsid w:val="00D50AC2"/>
    <w:rsid w:val="00D50EFA"/>
    <w:rsid w:val="00D52BC6"/>
    <w:rsid w:val="00D53F73"/>
    <w:rsid w:val="00D54321"/>
    <w:rsid w:val="00D54A45"/>
    <w:rsid w:val="00D55483"/>
    <w:rsid w:val="00D55FDA"/>
    <w:rsid w:val="00D608C0"/>
    <w:rsid w:val="00D61D5E"/>
    <w:rsid w:val="00D62879"/>
    <w:rsid w:val="00D62AB8"/>
    <w:rsid w:val="00D63394"/>
    <w:rsid w:val="00D637FE"/>
    <w:rsid w:val="00D63F79"/>
    <w:rsid w:val="00D643F2"/>
    <w:rsid w:val="00D646C8"/>
    <w:rsid w:val="00D6478A"/>
    <w:rsid w:val="00D66602"/>
    <w:rsid w:val="00D67077"/>
    <w:rsid w:val="00D67736"/>
    <w:rsid w:val="00D67B80"/>
    <w:rsid w:val="00D71A88"/>
    <w:rsid w:val="00D71CC8"/>
    <w:rsid w:val="00D71DEF"/>
    <w:rsid w:val="00D72736"/>
    <w:rsid w:val="00D72847"/>
    <w:rsid w:val="00D737B2"/>
    <w:rsid w:val="00D74147"/>
    <w:rsid w:val="00D742E8"/>
    <w:rsid w:val="00D74341"/>
    <w:rsid w:val="00D75A9C"/>
    <w:rsid w:val="00D76A2F"/>
    <w:rsid w:val="00D7704A"/>
    <w:rsid w:val="00D77787"/>
    <w:rsid w:val="00D80C8E"/>
    <w:rsid w:val="00D81686"/>
    <w:rsid w:val="00D827C5"/>
    <w:rsid w:val="00D8386A"/>
    <w:rsid w:val="00D83AF5"/>
    <w:rsid w:val="00D8457D"/>
    <w:rsid w:val="00D849DE"/>
    <w:rsid w:val="00D84B03"/>
    <w:rsid w:val="00D852BE"/>
    <w:rsid w:val="00D8613E"/>
    <w:rsid w:val="00D870D5"/>
    <w:rsid w:val="00D90AC2"/>
    <w:rsid w:val="00D916A4"/>
    <w:rsid w:val="00D92D8A"/>
    <w:rsid w:val="00D92DDC"/>
    <w:rsid w:val="00D949A7"/>
    <w:rsid w:val="00D94F0E"/>
    <w:rsid w:val="00D96CD2"/>
    <w:rsid w:val="00D96D1B"/>
    <w:rsid w:val="00D97A73"/>
    <w:rsid w:val="00D97E3F"/>
    <w:rsid w:val="00DA031D"/>
    <w:rsid w:val="00DA0C33"/>
    <w:rsid w:val="00DA0FD7"/>
    <w:rsid w:val="00DA1725"/>
    <w:rsid w:val="00DA25F6"/>
    <w:rsid w:val="00DA29A5"/>
    <w:rsid w:val="00DA4B4A"/>
    <w:rsid w:val="00DA53AE"/>
    <w:rsid w:val="00DA7065"/>
    <w:rsid w:val="00DA7A70"/>
    <w:rsid w:val="00DB0201"/>
    <w:rsid w:val="00DB0DE2"/>
    <w:rsid w:val="00DB1993"/>
    <w:rsid w:val="00DB2597"/>
    <w:rsid w:val="00DB2790"/>
    <w:rsid w:val="00DB2FD8"/>
    <w:rsid w:val="00DB45C1"/>
    <w:rsid w:val="00DB4746"/>
    <w:rsid w:val="00DB5A86"/>
    <w:rsid w:val="00DB73C3"/>
    <w:rsid w:val="00DC0CCE"/>
    <w:rsid w:val="00DC0F06"/>
    <w:rsid w:val="00DC1031"/>
    <w:rsid w:val="00DC2459"/>
    <w:rsid w:val="00DC2917"/>
    <w:rsid w:val="00DC3F0B"/>
    <w:rsid w:val="00DC403F"/>
    <w:rsid w:val="00DC4968"/>
    <w:rsid w:val="00DC51EE"/>
    <w:rsid w:val="00DC5662"/>
    <w:rsid w:val="00DC59DC"/>
    <w:rsid w:val="00DC5F0E"/>
    <w:rsid w:val="00DC684D"/>
    <w:rsid w:val="00DC699F"/>
    <w:rsid w:val="00DC73ED"/>
    <w:rsid w:val="00DC7665"/>
    <w:rsid w:val="00DC7F16"/>
    <w:rsid w:val="00DD1101"/>
    <w:rsid w:val="00DD1420"/>
    <w:rsid w:val="00DD1849"/>
    <w:rsid w:val="00DD1EA4"/>
    <w:rsid w:val="00DD1F85"/>
    <w:rsid w:val="00DD25F2"/>
    <w:rsid w:val="00DD273B"/>
    <w:rsid w:val="00DD3199"/>
    <w:rsid w:val="00DD33EE"/>
    <w:rsid w:val="00DD3EF6"/>
    <w:rsid w:val="00DD3FC3"/>
    <w:rsid w:val="00DD48A4"/>
    <w:rsid w:val="00DD4B8E"/>
    <w:rsid w:val="00DD51C2"/>
    <w:rsid w:val="00DD57CA"/>
    <w:rsid w:val="00DD5D3A"/>
    <w:rsid w:val="00DD65C9"/>
    <w:rsid w:val="00DD6DEA"/>
    <w:rsid w:val="00DD76CF"/>
    <w:rsid w:val="00DD7ECE"/>
    <w:rsid w:val="00DE0940"/>
    <w:rsid w:val="00DE1090"/>
    <w:rsid w:val="00DE18AE"/>
    <w:rsid w:val="00DE2314"/>
    <w:rsid w:val="00DE32BE"/>
    <w:rsid w:val="00DE518F"/>
    <w:rsid w:val="00DE55EA"/>
    <w:rsid w:val="00DE57CA"/>
    <w:rsid w:val="00DF0AC4"/>
    <w:rsid w:val="00DF1019"/>
    <w:rsid w:val="00DF19D9"/>
    <w:rsid w:val="00DF2904"/>
    <w:rsid w:val="00DF5250"/>
    <w:rsid w:val="00DF5B15"/>
    <w:rsid w:val="00DF5E4A"/>
    <w:rsid w:val="00DF5F95"/>
    <w:rsid w:val="00DF6553"/>
    <w:rsid w:val="00DF6DBF"/>
    <w:rsid w:val="00DF6FE0"/>
    <w:rsid w:val="00DF70CA"/>
    <w:rsid w:val="00E0044B"/>
    <w:rsid w:val="00E0056E"/>
    <w:rsid w:val="00E0198F"/>
    <w:rsid w:val="00E031D4"/>
    <w:rsid w:val="00E03A3B"/>
    <w:rsid w:val="00E03B0A"/>
    <w:rsid w:val="00E04A92"/>
    <w:rsid w:val="00E04C98"/>
    <w:rsid w:val="00E04E59"/>
    <w:rsid w:val="00E0552E"/>
    <w:rsid w:val="00E06106"/>
    <w:rsid w:val="00E0737D"/>
    <w:rsid w:val="00E0769C"/>
    <w:rsid w:val="00E1018F"/>
    <w:rsid w:val="00E105B5"/>
    <w:rsid w:val="00E10EAD"/>
    <w:rsid w:val="00E11649"/>
    <w:rsid w:val="00E116B9"/>
    <w:rsid w:val="00E11963"/>
    <w:rsid w:val="00E12903"/>
    <w:rsid w:val="00E12BDB"/>
    <w:rsid w:val="00E15727"/>
    <w:rsid w:val="00E15B6C"/>
    <w:rsid w:val="00E16389"/>
    <w:rsid w:val="00E17892"/>
    <w:rsid w:val="00E17FA9"/>
    <w:rsid w:val="00E17FED"/>
    <w:rsid w:val="00E22B85"/>
    <w:rsid w:val="00E22B87"/>
    <w:rsid w:val="00E2487D"/>
    <w:rsid w:val="00E2500F"/>
    <w:rsid w:val="00E26207"/>
    <w:rsid w:val="00E2637F"/>
    <w:rsid w:val="00E27A1A"/>
    <w:rsid w:val="00E30312"/>
    <w:rsid w:val="00E303A8"/>
    <w:rsid w:val="00E3044A"/>
    <w:rsid w:val="00E312DA"/>
    <w:rsid w:val="00E31801"/>
    <w:rsid w:val="00E32360"/>
    <w:rsid w:val="00E32B82"/>
    <w:rsid w:val="00E32DC3"/>
    <w:rsid w:val="00E336C9"/>
    <w:rsid w:val="00E33A06"/>
    <w:rsid w:val="00E33D96"/>
    <w:rsid w:val="00E344D5"/>
    <w:rsid w:val="00E34A5C"/>
    <w:rsid w:val="00E34FAD"/>
    <w:rsid w:val="00E37C6E"/>
    <w:rsid w:val="00E4147E"/>
    <w:rsid w:val="00E4348C"/>
    <w:rsid w:val="00E43FA7"/>
    <w:rsid w:val="00E44BE1"/>
    <w:rsid w:val="00E44CFD"/>
    <w:rsid w:val="00E45141"/>
    <w:rsid w:val="00E45CFC"/>
    <w:rsid w:val="00E46D35"/>
    <w:rsid w:val="00E471AF"/>
    <w:rsid w:val="00E47D29"/>
    <w:rsid w:val="00E47E34"/>
    <w:rsid w:val="00E509B0"/>
    <w:rsid w:val="00E50C26"/>
    <w:rsid w:val="00E53669"/>
    <w:rsid w:val="00E543FB"/>
    <w:rsid w:val="00E5535D"/>
    <w:rsid w:val="00E55AA8"/>
    <w:rsid w:val="00E55E62"/>
    <w:rsid w:val="00E60AEE"/>
    <w:rsid w:val="00E614EB"/>
    <w:rsid w:val="00E61558"/>
    <w:rsid w:val="00E62517"/>
    <w:rsid w:val="00E62ADE"/>
    <w:rsid w:val="00E6304C"/>
    <w:rsid w:val="00E659BA"/>
    <w:rsid w:val="00E65F36"/>
    <w:rsid w:val="00E6718E"/>
    <w:rsid w:val="00E676E6"/>
    <w:rsid w:val="00E70DAD"/>
    <w:rsid w:val="00E71C61"/>
    <w:rsid w:val="00E72557"/>
    <w:rsid w:val="00E72568"/>
    <w:rsid w:val="00E725D7"/>
    <w:rsid w:val="00E72FDF"/>
    <w:rsid w:val="00E7320A"/>
    <w:rsid w:val="00E73270"/>
    <w:rsid w:val="00E743C6"/>
    <w:rsid w:val="00E74EB8"/>
    <w:rsid w:val="00E74FBA"/>
    <w:rsid w:val="00E77280"/>
    <w:rsid w:val="00E77566"/>
    <w:rsid w:val="00E77AC7"/>
    <w:rsid w:val="00E80CAF"/>
    <w:rsid w:val="00E81A07"/>
    <w:rsid w:val="00E82413"/>
    <w:rsid w:val="00E830E3"/>
    <w:rsid w:val="00E835BA"/>
    <w:rsid w:val="00E84E67"/>
    <w:rsid w:val="00E868E3"/>
    <w:rsid w:val="00E86CE9"/>
    <w:rsid w:val="00E87812"/>
    <w:rsid w:val="00E87CEF"/>
    <w:rsid w:val="00E90AE8"/>
    <w:rsid w:val="00E90C4C"/>
    <w:rsid w:val="00E90FA6"/>
    <w:rsid w:val="00E91E25"/>
    <w:rsid w:val="00E940BF"/>
    <w:rsid w:val="00E94579"/>
    <w:rsid w:val="00E94A06"/>
    <w:rsid w:val="00E95044"/>
    <w:rsid w:val="00E95A45"/>
    <w:rsid w:val="00E95EE3"/>
    <w:rsid w:val="00E9632A"/>
    <w:rsid w:val="00E9681B"/>
    <w:rsid w:val="00E974F8"/>
    <w:rsid w:val="00EA1390"/>
    <w:rsid w:val="00EA18AD"/>
    <w:rsid w:val="00EA1D45"/>
    <w:rsid w:val="00EA2987"/>
    <w:rsid w:val="00EA53F6"/>
    <w:rsid w:val="00EA5DE0"/>
    <w:rsid w:val="00EA6474"/>
    <w:rsid w:val="00EA6B35"/>
    <w:rsid w:val="00EA6FED"/>
    <w:rsid w:val="00EB01FC"/>
    <w:rsid w:val="00EB0AD4"/>
    <w:rsid w:val="00EB0F46"/>
    <w:rsid w:val="00EB18AD"/>
    <w:rsid w:val="00EB1DE7"/>
    <w:rsid w:val="00EB3EAE"/>
    <w:rsid w:val="00EB5B36"/>
    <w:rsid w:val="00EB5BF1"/>
    <w:rsid w:val="00EB60A7"/>
    <w:rsid w:val="00EB67D9"/>
    <w:rsid w:val="00EC212B"/>
    <w:rsid w:val="00EC268F"/>
    <w:rsid w:val="00EC2927"/>
    <w:rsid w:val="00EC33F0"/>
    <w:rsid w:val="00EC356E"/>
    <w:rsid w:val="00EC4482"/>
    <w:rsid w:val="00EC45A2"/>
    <w:rsid w:val="00EC4B16"/>
    <w:rsid w:val="00EC4CA7"/>
    <w:rsid w:val="00EC535F"/>
    <w:rsid w:val="00EC5B13"/>
    <w:rsid w:val="00EC5E96"/>
    <w:rsid w:val="00EC6E15"/>
    <w:rsid w:val="00EC77A8"/>
    <w:rsid w:val="00EC781B"/>
    <w:rsid w:val="00EC7A85"/>
    <w:rsid w:val="00EC7B78"/>
    <w:rsid w:val="00ED189A"/>
    <w:rsid w:val="00ED4539"/>
    <w:rsid w:val="00ED4E78"/>
    <w:rsid w:val="00ED5557"/>
    <w:rsid w:val="00ED5D5F"/>
    <w:rsid w:val="00ED76D7"/>
    <w:rsid w:val="00EE0892"/>
    <w:rsid w:val="00EE0906"/>
    <w:rsid w:val="00EE0EB5"/>
    <w:rsid w:val="00EE1A3D"/>
    <w:rsid w:val="00EE1F7D"/>
    <w:rsid w:val="00EE2EF7"/>
    <w:rsid w:val="00EE379F"/>
    <w:rsid w:val="00EE43F2"/>
    <w:rsid w:val="00EE5394"/>
    <w:rsid w:val="00EE596C"/>
    <w:rsid w:val="00EE668B"/>
    <w:rsid w:val="00EE6920"/>
    <w:rsid w:val="00EE7155"/>
    <w:rsid w:val="00EE7B8B"/>
    <w:rsid w:val="00EE7F9F"/>
    <w:rsid w:val="00EF1AB3"/>
    <w:rsid w:val="00EF293B"/>
    <w:rsid w:val="00EF2BC0"/>
    <w:rsid w:val="00EF2C3F"/>
    <w:rsid w:val="00EF2FF3"/>
    <w:rsid w:val="00EF3A56"/>
    <w:rsid w:val="00EF3E61"/>
    <w:rsid w:val="00EF4020"/>
    <w:rsid w:val="00EF46D9"/>
    <w:rsid w:val="00EF4C2E"/>
    <w:rsid w:val="00EF6EA8"/>
    <w:rsid w:val="00EF6EEC"/>
    <w:rsid w:val="00F014CF"/>
    <w:rsid w:val="00F025CE"/>
    <w:rsid w:val="00F02D9B"/>
    <w:rsid w:val="00F03609"/>
    <w:rsid w:val="00F03810"/>
    <w:rsid w:val="00F04234"/>
    <w:rsid w:val="00F042A9"/>
    <w:rsid w:val="00F05093"/>
    <w:rsid w:val="00F056EC"/>
    <w:rsid w:val="00F060C8"/>
    <w:rsid w:val="00F0678E"/>
    <w:rsid w:val="00F07156"/>
    <w:rsid w:val="00F07972"/>
    <w:rsid w:val="00F07F26"/>
    <w:rsid w:val="00F10CDB"/>
    <w:rsid w:val="00F110AA"/>
    <w:rsid w:val="00F111A6"/>
    <w:rsid w:val="00F13139"/>
    <w:rsid w:val="00F1392E"/>
    <w:rsid w:val="00F13F05"/>
    <w:rsid w:val="00F14450"/>
    <w:rsid w:val="00F150A5"/>
    <w:rsid w:val="00F2065E"/>
    <w:rsid w:val="00F20A4C"/>
    <w:rsid w:val="00F216E6"/>
    <w:rsid w:val="00F22839"/>
    <w:rsid w:val="00F22D10"/>
    <w:rsid w:val="00F23321"/>
    <w:rsid w:val="00F236E1"/>
    <w:rsid w:val="00F24487"/>
    <w:rsid w:val="00F247B9"/>
    <w:rsid w:val="00F24A7E"/>
    <w:rsid w:val="00F2513D"/>
    <w:rsid w:val="00F267B8"/>
    <w:rsid w:val="00F27014"/>
    <w:rsid w:val="00F27409"/>
    <w:rsid w:val="00F3121A"/>
    <w:rsid w:val="00F31636"/>
    <w:rsid w:val="00F33B9F"/>
    <w:rsid w:val="00F33CFA"/>
    <w:rsid w:val="00F34BE2"/>
    <w:rsid w:val="00F3666C"/>
    <w:rsid w:val="00F3676F"/>
    <w:rsid w:val="00F36C8D"/>
    <w:rsid w:val="00F370BD"/>
    <w:rsid w:val="00F400B3"/>
    <w:rsid w:val="00F41285"/>
    <w:rsid w:val="00F42A84"/>
    <w:rsid w:val="00F42CBD"/>
    <w:rsid w:val="00F43638"/>
    <w:rsid w:val="00F4381D"/>
    <w:rsid w:val="00F44848"/>
    <w:rsid w:val="00F457E7"/>
    <w:rsid w:val="00F45980"/>
    <w:rsid w:val="00F4615F"/>
    <w:rsid w:val="00F474F9"/>
    <w:rsid w:val="00F475BD"/>
    <w:rsid w:val="00F477A0"/>
    <w:rsid w:val="00F51095"/>
    <w:rsid w:val="00F521EE"/>
    <w:rsid w:val="00F53059"/>
    <w:rsid w:val="00F54B45"/>
    <w:rsid w:val="00F551CA"/>
    <w:rsid w:val="00F5526F"/>
    <w:rsid w:val="00F55296"/>
    <w:rsid w:val="00F55807"/>
    <w:rsid w:val="00F55B84"/>
    <w:rsid w:val="00F55CB6"/>
    <w:rsid w:val="00F5624B"/>
    <w:rsid w:val="00F572DD"/>
    <w:rsid w:val="00F57322"/>
    <w:rsid w:val="00F57D8A"/>
    <w:rsid w:val="00F61386"/>
    <w:rsid w:val="00F63DB0"/>
    <w:rsid w:val="00F63DE1"/>
    <w:rsid w:val="00F64D34"/>
    <w:rsid w:val="00F65255"/>
    <w:rsid w:val="00F656BF"/>
    <w:rsid w:val="00F65768"/>
    <w:rsid w:val="00F65ACC"/>
    <w:rsid w:val="00F66058"/>
    <w:rsid w:val="00F67A3D"/>
    <w:rsid w:val="00F67A71"/>
    <w:rsid w:val="00F67C3B"/>
    <w:rsid w:val="00F67F62"/>
    <w:rsid w:val="00F7024E"/>
    <w:rsid w:val="00F704F6"/>
    <w:rsid w:val="00F70600"/>
    <w:rsid w:val="00F71331"/>
    <w:rsid w:val="00F719C4"/>
    <w:rsid w:val="00F71FC0"/>
    <w:rsid w:val="00F720AB"/>
    <w:rsid w:val="00F728F3"/>
    <w:rsid w:val="00F74E21"/>
    <w:rsid w:val="00F7545F"/>
    <w:rsid w:val="00F75B51"/>
    <w:rsid w:val="00F76284"/>
    <w:rsid w:val="00F765CF"/>
    <w:rsid w:val="00F775D2"/>
    <w:rsid w:val="00F77BCF"/>
    <w:rsid w:val="00F77CC6"/>
    <w:rsid w:val="00F77D6C"/>
    <w:rsid w:val="00F804DB"/>
    <w:rsid w:val="00F8156A"/>
    <w:rsid w:val="00F82642"/>
    <w:rsid w:val="00F83185"/>
    <w:rsid w:val="00F8353C"/>
    <w:rsid w:val="00F8381C"/>
    <w:rsid w:val="00F83FCA"/>
    <w:rsid w:val="00F842C1"/>
    <w:rsid w:val="00F84B71"/>
    <w:rsid w:val="00F850CE"/>
    <w:rsid w:val="00F85E9B"/>
    <w:rsid w:val="00F85FAA"/>
    <w:rsid w:val="00F85FD7"/>
    <w:rsid w:val="00F86A09"/>
    <w:rsid w:val="00F86FC1"/>
    <w:rsid w:val="00F907CA"/>
    <w:rsid w:val="00F90ACB"/>
    <w:rsid w:val="00F926B7"/>
    <w:rsid w:val="00F94FFC"/>
    <w:rsid w:val="00F95146"/>
    <w:rsid w:val="00F95276"/>
    <w:rsid w:val="00F952C3"/>
    <w:rsid w:val="00F95403"/>
    <w:rsid w:val="00F95A7F"/>
    <w:rsid w:val="00F962CD"/>
    <w:rsid w:val="00F96E47"/>
    <w:rsid w:val="00F9714E"/>
    <w:rsid w:val="00F97665"/>
    <w:rsid w:val="00F97B3F"/>
    <w:rsid w:val="00FA074A"/>
    <w:rsid w:val="00FA07EE"/>
    <w:rsid w:val="00FA13EF"/>
    <w:rsid w:val="00FA1B85"/>
    <w:rsid w:val="00FA1FAB"/>
    <w:rsid w:val="00FA2976"/>
    <w:rsid w:val="00FA3F3A"/>
    <w:rsid w:val="00FA4C22"/>
    <w:rsid w:val="00FA5DDB"/>
    <w:rsid w:val="00FA662A"/>
    <w:rsid w:val="00FA7726"/>
    <w:rsid w:val="00FA7B3D"/>
    <w:rsid w:val="00FB1116"/>
    <w:rsid w:val="00FB33D6"/>
    <w:rsid w:val="00FB38EA"/>
    <w:rsid w:val="00FB5243"/>
    <w:rsid w:val="00FB546E"/>
    <w:rsid w:val="00FB5E99"/>
    <w:rsid w:val="00FB5F29"/>
    <w:rsid w:val="00FB66CA"/>
    <w:rsid w:val="00FB704E"/>
    <w:rsid w:val="00FC1763"/>
    <w:rsid w:val="00FC2256"/>
    <w:rsid w:val="00FC349D"/>
    <w:rsid w:val="00FC3A90"/>
    <w:rsid w:val="00FC3F3F"/>
    <w:rsid w:val="00FC5536"/>
    <w:rsid w:val="00FC58DB"/>
    <w:rsid w:val="00FC5952"/>
    <w:rsid w:val="00FC600E"/>
    <w:rsid w:val="00FC61BF"/>
    <w:rsid w:val="00FC67DA"/>
    <w:rsid w:val="00FC7062"/>
    <w:rsid w:val="00FC711C"/>
    <w:rsid w:val="00FC74EE"/>
    <w:rsid w:val="00FC7D36"/>
    <w:rsid w:val="00FD15DC"/>
    <w:rsid w:val="00FD183A"/>
    <w:rsid w:val="00FD2812"/>
    <w:rsid w:val="00FD38A3"/>
    <w:rsid w:val="00FD42F7"/>
    <w:rsid w:val="00FD5197"/>
    <w:rsid w:val="00FD530B"/>
    <w:rsid w:val="00FD5406"/>
    <w:rsid w:val="00FD555D"/>
    <w:rsid w:val="00FD59F4"/>
    <w:rsid w:val="00FD5A8D"/>
    <w:rsid w:val="00FD72E5"/>
    <w:rsid w:val="00FD79AD"/>
    <w:rsid w:val="00FE00D7"/>
    <w:rsid w:val="00FE0941"/>
    <w:rsid w:val="00FE0F49"/>
    <w:rsid w:val="00FE158A"/>
    <w:rsid w:val="00FE167F"/>
    <w:rsid w:val="00FE2FBA"/>
    <w:rsid w:val="00FE35D8"/>
    <w:rsid w:val="00FE5796"/>
    <w:rsid w:val="00FE5DA7"/>
    <w:rsid w:val="00FE61D6"/>
    <w:rsid w:val="00FE6953"/>
    <w:rsid w:val="00FE79F2"/>
    <w:rsid w:val="00FF0269"/>
    <w:rsid w:val="00FF0873"/>
    <w:rsid w:val="00FF20D5"/>
    <w:rsid w:val="00FF3B28"/>
    <w:rsid w:val="00FF4142"/>
    <w:rsid w:val="00FF4443"/>
    <w:rsid w:val="00FF4862"/>
    <w:rsid w:val="00FF49A5"/>
    <w:rsid w:val="00FF548E"/>
    <w:rsid w:val="00FF6952"/>
    <w:rsid w:val="00FF745C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27E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0D"/>
    <w:pPr>
      <w:spacing w:before="120" w:after="120" w:line="276" w:lineRule="auto"/>
      <w:jc w:val="both"/>
    </w:pPr>
    <w:rPr>
      <w:rFonts w:ascii="Lato" w:hAnsi="Lato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D7"/>
    <w:pPr>
      <w:keepNext/>
      <w:keepLines/>
      <w:numPr>
        <w:numId w:val="5"/>
      </w:numPr>
      <w:spacing w:before="240"/>
      <w:ind w:left="357" w:hanging="357"/>
      <w:outlineLvl w:val="0"/>
    </w:pPr>
    <w:rPr>
      <w:rFonts w:eastAsiaTheme="majorEastAsia" w:cstheme="majorBidi"/>
      <w:b/>
      <w:color w:val="042B6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0D7"/>
    <w:pPr>
      <w:keepNext/>
      <w:keepLines/>
      <w:numPr>
        <w:ilvl w:val="1"/>
        <w:numId w:val="5"/>
      </w:numPr>
      <w:spacing w:before="40" w:line="240" w:lineRule="auto"/>
      <w:outlineLvl w:val="1"/>
    </w:pPr>
    <w:rPr>
      <w:rFonts w:eastAsiaTheme="majorEastAsia" w:cstheme="majorBidi"/>
      <w:b/>
      <w:color w:val="042B6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0D7"/>
    <w:pPr>
      <w:keepNext/>
      <w:numPr>
        <w:ilvl w:val="2"/>
        <w:numId w:val="5"/>
      </w:numPr>
      <w:spacing w:before="240" w:after="60"/>
      <w:jc w:val="left"/>
      <w:outlineLvl w:val="2"/>
    </w:pPr>
    <w:rPr>
      <w:rFonts w:eastAsia="Times New Roman" w:cs="Times New Roman"/>
      <w:b/>
      <w:bCs/>
      <w:color w:val="042B60" w:themeColor="text1"/>
      <w:sz w:val="26"/>
      <w:szCs w:val="26"/>
      <w:lang w:eastAsia="en-US"/>
    </w:rPr>
  </w:style>
  <w:style w:type="paragraph" w:styleId="Nagwek4">
    <w:name w:val="heading 4"/>
    <w:basedOn w:val="Nagwek3"/>
    <w:next w:val="Normalny"/>
    <w:link w:val="Nagwek4Znak"/>
    <w:uiPriority w:val="9"/>
    <w:qFormat/>
    <w:rsid w:val="00692068"/>
    <w:pPr>
      <w:numPr>
        <w:ilvl w:val="3"/>
      </w:numPr>
      <w:spacing w:before="0" w:after="0" w:line="360" w:lineRule="auto"/>
      <w:jc w:val="both"/>
      <w:outlineLvl w:val="3"/>
    </w:pPr>
    <w:rPr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92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3307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0D7"/>
    <w:rPr>
      <w:rFonts w:ascii="Lato" w:eastAsiaTheme="majorEastAsia" w:hAnsi="Lato" w:cstheme="majorBidi"/>
      <w:b/>
      <w:color w:val="042B6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00D7"/>
    <w:rPr>
      <w:rFonts w:ascii="Lato" w:eastAsiaTheme="majorEastAsia" w:hAnsi="Lato" w:cstheme="majorBidi"/>
      <w:b/>
      <w:color w:val="042B6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00D7"/>
    <w:rPr>
      <w:rFonts w:ascii="Lato" w:eastAsia="Times New Roman" w:hAnsi="Lato" w:cs="Times New Roman"/>
      <w:b/>
      <w:bCs/>
      <w:color w:val="042B60" w:themeColor="tex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2068"/>
    <w:rPr>
      <w:rFonts w:ascii="Lato" w:eastAsia="Times New Roman" w:hAnsi="Lato" w:cs="Times New Roman"/>
      <w:b/>
      <w:bCs/>
      <w:color w:val="042B60" w:themeColor="text1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06633"/>
    <w:pPr>
      <w:spacing w:before="100" w:beforeAutospacing="1" w:after="100" w:afterAutospacing="1"/>
    </w:pPr>
    <w:rPr>
      <w:rFonts w:ascii="Times" w:hAnsi="Times" w:cs="Times New Roman"/>
    </w:rPr>
  </w:style>
  <w:style w:type="character" w:styleId="Numerstrony">
    <w:name w:val="page number"/>
    <w:basedOn w:val="Domylnaczcionkaakapitu"/>
    <w:unhideWhenUsed/>
    <w:rsid w:val="00EC33F0"/>
  </w:style>
  <w:style w:type="paragraph" w:customStyle="1" w:styleId="StopkaUTK">
    <w:name w:val="Stopka_UTK"/>
    <w:basedOn w:val="Stopka"/>
    <w:link w:val="StopkaUTKZnak"/>
    <w:qFormat/>
    <w:rsid w:val="008F63C0"/>
    <w:pPr>
      <w:spacing w:after="0" w:line="240" w:lineRule="auto"/>
      <w:jc w:val="left"/>
    </w:pPr>
    <w:rPr>
      <w:color w:val="042B60"/>
      <w:sz w:val="16"/>
    </w:rPr>
  </w:style>
  <w:style w:type="character" w:customStyle="1" w:styleId="StopkaUTKZnak">
    <w:name w:val="Stopka_UTK Znak"/>
    <w:basedOn w:val="StopkaZnak"/>
    <w:link w:val="StopkaUTK"/>
    <w:rsid w:val="008F63C0"/>
    <w:rPr>
      <w:rFonts w:ascii="Arial" w:hAnsi="Arial" w:cs="Arial"/>
      <w:color w:val="042B60"/>
      <w:sz w:val="16"/>
      <w:szCs w:val="22"/>
    </w:rPr>
  </w:style>
  <w:style w:type="paragraph" w:styleId="Tytu">
    <w:name w:val="Title"/>
    <w:basedOn w:val="Normalny"/>
    <w:next w:val="Normalny"/>
    <w:link w:val="TytuZnak"/>
    <w:uiPriority w:val="10"/>
    <w:rsid w:val="00D34DD8"/>
    <w:pPr>
      <w:spacing w:before="240" w:after="240" w:line="240" w:lineRule="auto"/>
      <w:jc w:val="center"/>
    </w:pPr>
    <w:rPr>
      <w:b/>
      <w:color w:val="D1121C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34DD8"/>
    <w:rPr>
      <w:rFonts w:ascii="Arial" w:hAnsi="Arial" w:cs="Arial"/>
      <w:b/>
      <w:color w:val="D1121C"/>
      <w:sz w:val="32"/>
      <w:szCs w:val="22"/>
    </w:rPr>
  </w:style>
  <w:style w:type="paragraph" w:customStyle="1" w:styleId="Pasek">
    <w:name w:val="Pasek"/>
    <w:basedOn w:val="Normalny"/>
    <w:link w:val="PasekZnak"/>
    <w:rsid w:val="009B4ABB"/>
    <w:pPr>
      <w:spacing w:after="0" w:line="240" w:lineRule="auto"/>
    </w:pPr>
    <w:rPr>
      <w:b/>
      <w:color w:val="FFFFFF" w:themeColor="background1"/>
      <w:spacing w:val="30"/>
    </w:rPr>
  </w:style>
  <w:style w:type="character" w:customStyle="1" w:styleId="PasekZnak">
    <w:name w:val="Pasek Znak"/>
    <w:basedOn w:val="Domylnaczcionkaakapitu"/>
    <w:link w:val="Pasek"/>
    <w:rsid w:val="009B4ABB"/>
    <w:rPr>
      <w:rFonts w:ascii="Arial" w:hAnsi="Arial" w:cs="Arial"/>
      <w:b/>
      <w:color w:val="FFFFFF" w:themeColor="background1"/>
      <w:spacing w:val="30"/>
      <w:sz w:val="22"/>
      <w:szCs w:val="22"/>
    </w:rPr>
  </w:style>
  <w:style w:type="paragraph" w:styleId="Bezodstpw">
    <w:name w:val="No Spacing"/>
    <w:link w:val="BezodstpwZnak"/>
    <w:uiPriority w:val="1"/>
    <w:rsid w:val="009B4ABB"/>
    <w:pPr>
      <w:ind w:firstLine="567"/>
      <w:jc w:val="both"/>
    </w:pPr>
    <w:rPr>
      <w:rFonts w:ascii="Arial" w:hAnsi="Arial" w:cs="Arial"/>
      <w:color w:val="06459A" w:themeColor="text1" w:themeTint="D9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183A"/>
    <w:rPr>
      <w:rFonts w:ascii="Arial" w:hAnsi="Arial" w:cs="Arial"/>
      <w:color w:val="06459A" w:themeColor="text1" w:themeTint="D9"/>
      <w:sz w:val="22"/>
      <w:szCs w:val="22"/>
    </w:rPr>
  </w:style>
  <w:style w:type="character" w:styleId="Wyrnienieintensywne">
    <w:name w:val="Intense Emphasis"/>
    <w:basedOn w:val="Domylnaczcionkaakapitu"/>
    <w:uiPriority w:val="21"/>
    <w:rsid w:val="009B4ABB"/>
    <w:rPr>
      <w:i/>
      <w:iCs/>
      <w:color w:val="081A5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BB"/>
    <w:pPr>
      <w:pBdr>
        <w:top w:val="single" w:sz="4" w:space="10" w:color="0661EE" w:themeColor="accent1"/>
        <w:bottom w:val="single" w:sz="4" w:space="10" w:color="0661EE" w:themeColor="accent1"/>
      </w:pBdr>
      <w:spacing w:before="360" w:after="360"/>
      <w:ind w:left="864" w:right="864"/>
      <w:jc w:val="center"/>
    </w:pPr>
    <w:rPr>
      <w:i/>
      <w:iCs/>
      <w:color w:val="081A5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4ABB"/>
    <w:rPr>
      <w:rFonts w:ascii="Arial" w:hAnsi="Arial" w:cs="Arial"/>
      <w:i/>
      <w:iCs/>
      <w:color w:val="081A55"/>
      <w:sz w:val="22"/>
      <w:szCs w:val="22"/>
    </w:rPr>
  </w:style>
  <w:style w:type="character" w:styleId="Odwoanieintensywne">
    <w:name w:val="Intense Reference"/>
    <w:basedOn w:val="Domylnaczcionkaakapitu"/>
    <w:uiPriority w:val="32"/>
    <w:qFormat/>
    <w:rsid w:val="009B4ABB"/>
    <w:rPr>
      <w:b/>
      <w:bCs/>
      <w:smallCaps/>
      <w:color w:val="081A55"/>
      <w:spacing w:val="5"/>
    </w:rPr>
  </w:style>
  <w:style w:type="paragraph" w:styleId="Podtytu">
    <w:name w:val="Subtitle"/>
    <w:basedOn w:val="Normalny"/>
    <w:next w:val="Normalny"/>
    <w:link w:val="PodtytuZnak"/>
    <w:uiPriority w:val="11"/>
    <w:rsid w:val="009B4ABB"/>
    <w:pPr>
      <w:numPr>
        <w:ilvl w:val="1"/>
      </w:numPr>
      <w:spacing w:after="160"/>
      <w:ind w:firstLine="567"/>
    </w:pPr>
    <w:rPr>
      <w:rFonts w:cstheme="minorBidi"/>
      <w:color w:val="0A69E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4ABB"/>
    <w:rPr>
      <w:rFonts w:ascii="Arial" w:hAnsi="Arial"/>
      <w:color w:val="0A69EA" w:themeColor="text1" w:themeTint="A5"/>
      <w:spacing w:val="15"/>
      <w:sz w:val="22"/>
      <w:szCs w:val="22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0C67F9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34"/>
    <w:rsid w:val="00F64D34"/>
    <w:rPr>
      <w:rFonts w:ascii="Lato" w:hAnsi="Lato" w:cs="Arial"/>
      <w:color w:val="06459A" w:themeColor="text1" w:themeTint="D9"/>
      <w:sz w:val="22"/>
      <w:szCs w:val="22"/>
    </w:rPr>
  </w:style>
  <w:style w:type="table" w:styleId="Tabela-Siatka">
    <w:name w:val="Table Grid"/>
    <w:basedOn w:val="Standardowy"/>
    <w:uiPriority w:val="59"/>
    <w:rsid w:val="004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rsid w:val="001176C7"/>
    <w:pPr>
      <w:spacing w:after="0" w:line="240" w:lineRule="auto"/>
    </w:pPr>
  </w:style>
  <w:style w:type="character" w:customStyle="1" w:styleId="TabelaZnak">
    <w:name w:val="Tabela Znak"/>
    <w:basedOn w:val="Domylnaczcionkaakapitu"/>
    <w:link w:val="Tabela"/>
    <w:rsid w:val="001176C7"/>
    <w:rPr>
      <w:rFonts w:ascii="Lato" w:hAnsi="Lato" w:cs="Arial"/>
      <w:color w:val="06459A" w:themeColor="text1" w:themeTint="D9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rsid w:val="00FD183A"/>
    <w:pPr>
      <w:spacing w:after="0" w:line="259" w:lineRule="auto"/>
      <w:jc w:val="left"/>
      <w:outlineLvl w:val="9"/>
    </w:pPr>
    <w:rPr>
      <w:rFonts w:asciiTheme="majorHAnsi" w:hAnsiTheme="majorHAnsi"/>
      <w:b w:val="0"/>
      <w:color w:val="0448B2" w:themeColor="accent1" w:themeShade="BF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rsid w:val="002F25A1"/>
    <w:pPr>
      <w:tabs>
        <w:tab w:val="left" w:pos="851"/>
        <w:tab w:val="left" w:pos="1200"/>
        <w:tab w:val="right" w:leader="dot" w:pos="9072"/>
      </w:tabs>
      <w:spacing w:before="0" w:after="0"/>
      <w:ind w:right="-292"/>
    </w:pPr>
    <w:rPr>
      <w:b/>
      <w:noProof/>
      <w:sz w:val="18"/>
      <w:szCs w:val="18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2F25A1"/>
    <w:rPr>
      <w:rFonts w:ascii="Lato" w:hAnsi="Lato" w:cs="Arial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5658C1"/>
    <w:pPr>
      <w:tabs>
        <w:tab w:val="left" w:pos="851"/>
        <w:tab w:val="left" w:pos="1440"/>
        <w:tab w:val="right" w:leader="dot" w:pos="9054"/>
      </w:tabs>
      <w:spacing w:before="0" w:after="0"/>
      <w:ind w:left="851" w:right="-434" w:hanging="709"/>
    </w:pPr>
  </w:style>
  <w:style w:type="paragraph" w:styleId="Spistreci3">
    <w:name w:val="toc 3"/>
    <w:basedOn w:val="Normalny"/>
    <w:next w:val="Normalny"/>
    <w:autoRedefine/>
    <w:uiPriority w:val="39"/>
    <w:unhideWhenUsed/>
    <w:rsid w:val="00683B59"/>
    <w:pPr>
      <w:tabs>
        <w:tab w:val="left" w:pos="851"/>
        <w:tab w:val="right" w:leader="dot" w:pos="9072"/>
      </w:tabs>
      <w:spacing w:after="100"/>
      <w:ind w:left="284"/>
    </w:pPr>
  </w:style>
  <w:style w:type="character" w:customStyle="1" w:styleId="wysiwyg-font-size-large">
    <w:name w:val="wysiwyg-font-size-large"/>
    <w:basedOn w:val="Domylnaczcionkaakapitu"/>
    <w:rsid w:val="00E2500F"/>
  </w:style>
  <w:style w:type="paragraph" w:customStyle="1" w:styleId="Podpispodrysunkiem">
    <w:name w:val="Podpis pod rysunkiem"/>
    <w:basedOn w:val="Normalny"/>
    <w:link w:val="PodpispodrysunkiemZnak"/>
    <w:qFormat/>
    <w:rsid w:val="004D3C69"/>
    <w:pPr>
      <w:spacing w:before="360" w:line="240" w:lineRule="auto"/>
    </w:pPr>
    <w:rPr>
      <w:color w:val="000000" w:themeColor="text2"/>
    </w:rPr>
  </w:style>
  <w:style w:type="character" w:customStyle="1" w:styleId="PodpispodrysunkiemZnak">
    <w:name w:val="Podpis pod rysunkiem Znak"/>
    <w:basedOn w:val="Domylnaczcionkaakapitu"/>
    <w:link w:val="Podpispodrysunkiem"/>
    <w:rsid w:val="004D3C69"/>
    <w:rPr>
      <w:rFonts w:ascii="Lato" w:hAnsi="Lato" w:cs="Arial"/>
      <w:color w:val="000000" w:themeColor="text2"/>
      <w:sz w:val="22"/>
      <w:szCs w:val="22"/>
    </w:rPr>
  </w:style>
  <w:style w:type="paragraph" w:customStyle="1" w:styleId="Ramka">
    <w:name w:val="Ramka"/>
    <w:basedOn w:val="Normalny"/>
    <w:link w:val="RamkaZnak"/>
    <w:qFormat/>
    <w:rsid w:val="00A362D4"/>
    <w:pPr>
      <w:spacing w:after="0" w:line="240" w:lineRule="auto"/>
    </w:pPr>
    <w:rPr>
      <w:color w:val="FFFFFF" w:themeColor="background1"/>
    </w:rPr>
  </w:style>
  <w:style w:type="character" w:customStyle="1" w:styleId="RamkaZnak">
    <w:name w:val="Ramka Znak"/>
    <w:basedOn w:val="Domylnaczcionkaakapitu"/>
    <w:link w:val="Ramka"/>
    <w:rsid w:val="00A362D4"/>
    <w:rPr>
      <w:rFonts w:ascii="Lato" w:hAnsi="Lato" w:cs="Arial"/>
      <w:color w:val="FFFFFF" w:themeColor="background1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3E06FC"/>
    <w:pPr>
      <w:spacing w:after="200" w:line="240" w:lineRule="auto"/>
      <w:ind w:left="851" w:hanging="851"/>
    </w:pPr>
    <w:rPr>
      <w:i/>
      <w:iCs/>
      <w:color w:val="000000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35F"/>
    <w:pPr>
      <w:spacing w:after="0" w:line="240" w:lineRule="auto"/>
      <w:jc w:val="left"/>
    </w:pPr>
    <w:rPr>
      <w:rFonts w:ascii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35F"/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9380D"/>
    <w:pPr>
      <w:spacing w:after="0" w:line="240" w:lineRule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9380D"/>
    <w:rPr>
      <w:rFonts w:ascii="Lato" w:hAnsi="Lato" w:cs="Arial"/>
      <w:color w:val="06459A" w:themeColor="text1" w:themeTint="D9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938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5CC"/>
    <w:pPr>
      <w:spacing w:after="120"/>
      <w:ind w:firstLine="567"/>
      <w:jc w:val="both"/>
    </w:pPr>
    <w:rPr>
      <w:rFonts w:ascii="Lato" w:hAnsi="Lato" w:cs="Arial"/>
      <w:b/>
      <w:bCs/>
      <w:color w:val="06459A" w:themeColor="text1" w:themeTint="D9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5CC"/>
    <w:rPr>
      <w:rFonts w:ascii="Lato" w:hAnsi="Lato" w:cs="Arial"/>
      <w:b/>
      <w:bCs/>
      <w:color w:val="06459A" w:themeColor="text1" w:themeTint="D9"/>
      <w:sz w:val="20"/>
      <w:szCs w:val="20"/>
    </w:rPr>
  </w:style>
  <w:style w:type="paragraph" w:styleId="Poprawka">
    <w:name w:val="Revision"/>
    <w:hidden/>
    <w:uiPriority w:val="99"/>
    <w:semiHidden/>
    <w:rsid w:val="007134C6"/>
    <w:rPr>
      <w:rFonts w:ascii="Lato" w:hAnsi="Lato" w:cs="Arial"/>
      <w:color w:val="06459A" w:themeColor="text1" w:themeTint="D9"/>
      <w:sz w:val="22"/>
      <w:szCs w:val="22"/>
    </w:rPr>
  </w:style>
  <w:style w:type="paragraph" w:customStyle="1" w:styleId="RysunekUTK">
    <w:name w:val="Rysunek UTK"/>
    <w:basedOn w:val="Akapitzlist"/>
    <w:next w:val="Default"/>
    <w:link w:val="RysunekUTKZnak"/>
    <w:qFormat/>
    <w:rsid w:val="00FE00D7"/>
    <w:pPr>
      <w:numPr>
        <w:numId w:val="1"/>
      </w:numPr>
      <w:spacing w:before="240" w:after="240" w:line="240" w:lineRule="auto"/>
      <w:ind w:left="709" w:hanging="709"/>
    </w:pPr>
    <w:rPr>
      <w:rFonts w:eastAsia="Calibri" w:cs="Times New Roman"/>
      <w:b/>
      <w:bCs/>
      <w:color w:val="042B60" w:themeColor="text1"/>
      <w:lang w:val="x-none" w:eastAsia="x-none"/>
    </w:rPr>
  </w:style>
  <w:style w:type="paragraph" w:customStyle="1" w:styleId="Default">
    <w:name w:val="Default"/>
    <w:rsid w:val="00F64D3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RysunekUTKZnak">
    <w:name w:val="Rysunek UTK Znak"/>
    <w:link w:val="RysunekUTK"/>
    <w:rsid w:val="00FE00D7"/>
    <w:rPr>
      <w:rFonts w:ascii="Lato" w:eastAsia="Calibri" w:hAnsi="Lato" w:cs="Times New Roman"/>
      <w:b/>
      <w:bCs/>
      <w:color w:val="042B60" w:themeColor="text1"/>
      <w:sz w:val="20"/>
      <w:szCs w:val="20"/>
      <w:lang w:val="x-none" w:eastAsia="x-none"/>
    </w:rPr>
  </w:style>
  <w:style w:type="paragraph" w:customStyle="1" w:styleId="StylLatonagwek3">
    <w:name w:val="Styl Lato nagłówek 3"/>
    <w:basedOn w:val="Nagwek3"/>
    <w:next w:val="Default"/>
    <w:link w:val="StylLatonagwek3Znak"/>
    <w:rsid w:val="00F64D34"/>
    <w:pPr>
      <w:tabs>
        <w:tab w:val="left" w:pos="1560"/>
      </w:tabs>
      <w:spacing w:before="200" w:after="100" w:afterAutospacing="1"/>
      <w:jc w:val="both"/>
    </w:pPr>
    <w:rPr>
      <w:b w:val="0"/>
      <w:sz w:val="28"/>
      <w:szCs w:val="28"/>
      <w:lang w:eastAsia="x-none"/>
    </w:rPr>
  </w:style>
  <w:style w:type="character" w:customStyle="1" w:styleId="StylLatonagwek3Znak">
    <w:name w:val="Styl Lato nagłówek 3 Znak"/>
    <w:link w:val="StylLatonagwek3"/>
    <w:rsid w:val="00F64D34"/>
    <w:rPr>
      <w:rFonts w:ascii="Lato" w:eastAsia="Times New Roman" w:hAnsi="Lato" w:cs="Times New Roman"/>
      <w:bCs/>
      <w:color w:val="042B60" w:themeColor="text1"/>
      <w:sz w:val="28"/>
      <w:szCs w:val="28"/>
      <w:lang w:eastAsia="x-none"/>
    </w:rPr>
  </w:style>
  <w:style w:type="paragraph" w:customStyle="1" w:styleId="LatoRysunek">
    <w:name w:val="Lato Rysunek"/>
    <w:basedOn w:val="RysunekUTK"/>
    <w:link w:val="LatoRysunekZnak"/>
    <w:autoRedefine/>
    <w:rsid w:val="0053489D"/>
    <w:pPr>
      <w:keepNext/>
      <w:numPr>
        <w:numId w:val="0"/>
      </w:numPr>
      <w:spacing w:line="276" w:lineRule="auto"/>
      <w:ind w:left="360" w:hanging="360"/>
    </w:pPr>
    <w:rPr>
      <w:noProof/>
      <w:sz w:val="16"/>
      <w:lang w:val="pl-PL" w:eastAsia="pl-PL"/>
    </w:rPr>
  </w:style>
  <w:style w:type="character" w:customStyle="1" w:styleId="LatoRysunekZnak">
    <w:name w:val="Lato Rysunek Znak"/>
    <w:link w:val="LatoRysunek"/>
    <w:rsid w:val="0053489D"/>
    <w:rPr>
      <w:rFonts w:ascii="Lato" w:eastAsia="Calibri" w:hAnsi="Lato" w:cs="Times New Roman"/>
      <w:b/>
      <w:bCs/>
      <w:noProof/>
      <w:color w:val="000000" w:themeColor="text2"/>
      <w:sz w:val="16"/>
      <w:szCs w:val="20"/>
    </w:rPr>
  </w:style>
  <w:style w:type="paragraph" w:styleId="Tekstpodstawowywcity3">
    <w:name w:val="Body Text Indent 3"/>
    <w:basedOn w:val="Normalny"/>
    <w:link w:val="Tekstpodstawowywcity3Znak"/>
    <w:rsid w:val="00F64D34"/>
    <w:pPr>
      <w:spacing w:line="240" w:lineRule="auto"/>
      <w:ind w:left="283"/>
      <w:jc w:val="left"/>
    </w:pPr>
    <w:rPr>
      <w:rFonts w:ascii="Times New Roman" w:eastAsia="Times New Roman" w:hAnsi="Times New Roman" w:cs="Times New Roman"/>
      <w:sz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4D34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Tabelki">
    <w:name w:val="Tabelki"/>
    <w:basedOn w:val="Akapitzlist"/>
    <w:link w:val="TabelkiZnak"/>
    <w:rsid w:val="00F64D34"/>
    <w:pPr>
      <w:numPr>
        <w:numId w:val="2"/>
      </w:numPr>
    </w:pPr>
    <w:rPr>
      <w:rFonts w:ascii="Times New Roman" w:eastAsia="Calibri" w:hAnsi="Times New Roman" w:cs="Times New Roman"/>
      <w:b/>
      <w:bCs/>
      <w:lang w:val="x-none" w:eastAsia="x-none"/>
    </w:rPr>
  </w:style>
  <w:style w:type="character" w:customStyle="1" w:styleId="TabelkiZnak">
    <w:name w:val="Tabelki Znak"/>
    <w:link w:val="Tabelki"/>
    <w:rsid w:val="00F64D3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TabelaUTK">
    <w:name w:val="Tabela UTK"/>
    <w:basedOn w:val="Tabelki"/>
    <w:next w:val="Default"/>
    <w:link w:val="TabelaUTKZnak"/>
    <w:qFormat/>
    <w:rsid w:val="00FE00D7"/>
    <w:pPr>
      <w:numPr>
        <w:numId w:val="4"/>
      </w:numPr>
      <w:spacing w:before="240" w:after="240" w:line="240" w:lineRule="auto"/>
    </w:pPr>
    <w:rPr>
      <w:rFonts w:ascii="Lato" w:hAnsi="Lato"/>
      <w:noProof/>
      <w:color w:val="042B60" w:themeColor="text1"/>
      <w:lang w:val="pl-PL" w:eastAsia="pl-PL"/>
    </w:rPr>
  </w:style>
  <w:style w:type="character" w:customStyle="1" w:styleId="TabelaUTKZnak">
    <w:name w:val="Tabela UTK Znak"/>
    <w:link w:val="TabelaUTK"/>
    <w:rsid w:val="00FE00D7"/>
    <w:rPr>
      <w:rFonts w:ascii="Lato" w:eastAsia="Calibri" w:hAnsi="Lato" w:cs="Times New Roman"/>
      <w:b/>
      <w:bCs/>
      <w:noProof/>
      <w:color w:val="042B60" w:themeColor="text1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F64D34"/>
    <w:pPr>
      <w:spacing w:line="181" w:lineRule="atLeast"/>
    </w:pPr>
    <w:rPr>
      <w:rFonts w:ascii="Myriad Pro Light SemiCond" w:eastAsia="Calibri" w:hAnsi="Myriad Pro Light SemiCond" w:cs="Times New Roman"/>
      <w:color w:val="auto"/>
    </w:rPr>
  </w:style>
  <w:style w:type="paragraph" w:customStyle="1" w:styleId="StylLatonagwek1">
    <w:name w:val="Styl Lato nagłówek 1"/>
    <w:basedOn w:val="Nagwek1"/>
    <w:link w:val="StylLatonagwek1Znak"/>
    <w:rsid w:val="00F64D34"/>
    <w:pPr>
      <w:keepLines w:val="0"/>
      <w:numPr>
        <w:numId w:val="3"/>
      </w:numPr>
      <w:spacing w:before="280" w:after="100" w:afterAutospacing="1"/>
    </w:pPr>
    <w:rPr>
      <w:rFonts w:eastAsia="Times New Roman" w:cs="Times New Roman"/>
      <w:bCs/>
      <w:color w:val="auto"/>
      <w:sz w:val="36"/>
      <w:szCs w:val="28"/>
      <w:lang w:val="x-none" w:eastAsia="x-none"/>
    </w:rPr>
  </w:style>
  <w:style w:type="character" w:customStyle="1" w:styleId="StylLatonagwek1Znak">
    <w:name w:val="Styl Lato nagłówek 1 Znak"/>
    <w:link w:val="StylLatonagwek1"/>
    <w:rsid w:val="00F64D34"/>
    <w:rPr>
      <w:rFonts w:ascii="Lato" w:eastAsia="Times New Roman" w:hAnsi="Lato" w:cs="Times New Roman"/>
      <w:b/>
      <w:bCs/>
      <w:sz w:val="36"/>
      <w:szCs w:val="28"/>
      <w:lang w:val="x-none" w:eastAsia="x-none"/>
    </w:rPr>
  </w:style>
  <w:style w:type="paragraph" w:customStyle="1" w:styleId="StylLatonagwek2">
    <w:name w:val="Styl Lato nagłówek 2"/>
    <w:basedOn w:val="Nagwek3"/>
    <w:link w:val="StylLatonagwek2Znak"/>
    <w:rsid w:val="00F64D34"/>
    <w:pPr>
      <w:numPr>
        <w:ilvl w:val="0"/>
        <w:numId w:val="0"/>
      </w:numPr>
      <w:spacing w:before="200" w:after="100" w:afterAutospacing="1"/>
      <w:ind w:left="993" w:hanging="633"/>
      <w:jc w:val="both"/>
    </w:pPr>
    <w:rPr>
      <w:b w:val="0"/>
      <w:sz w:val="32"/>
      <w:szCs w:val="24"/>
      <w:lang w:eastAsia="x-none"/>
    </w:rPr>
  </w:style>
  <w:style w:type="character" w:customStyle="1" w:styleId="StylLatonagwek2Znak">
    <w:name w:val="Styl Lato nagłówek 2 Znak"/>
    <w:link w:val="StylLatonagwek2"/>
    <w:rsid w:val="00F64D34"/>
    <w:rPr>
      <w:rFonts w:ascii="Lato" w:eastAsia="Times New Roman" w:hAnsi="Lato" w:cs="Times New Roman"/>
      <w:b/>
      <w:bCs/>
      <w:sz w:val="32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08592C"/>
    <w:pPr>
      <w:tabs>
        <w:tab w:val="left" w:pos="1680"/>
        <w:tab w:val="right" w:leader="dot" w:pos="9072"/>
      </w:tabs>
      <w:spacing w:after="0" w:line="240" w:lineRule="auto"/>
      <w:ind w:left="720"/>
    </w:pPr>
    <w:rPr>
      <w:rFonts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F64D34"/>
    <w:pPr>
      <w:spacing w:after="0" w:line="240" w:lineRule="auto"/>
      <w:ind w:left="960"/>
      <w:jc w:val="left"/>
    </w:pPr>
    <w:rPr>
      <w:rFonts w:asciiTheme="minorHAnsi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F64D34"/>
    <w:pPr>
      <w:spacing w:after="0" w:line="240" w:lineRule="auto"/>
      <w:ind w:left="1200"/>
      <w:jc w:val="left"/>
    </w:pPr>
    <w:rPr>
      <w:rFonts w:asciiTheme="minorHAnsi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F64D34"/>
    <w:pPr>
      <w:spacing w:after="0" w:line="240" w:lineRule="auto"/>
      <w:ind w:left="1440"/>
      <w:jc w:val="left"/>
    </w:pPr>
    <w:rPr>
      <w:rFonts w:asciiTheme="minorHAnsi" w:hAnsiTheme="minorHAnsi" w:cstheme="minorBidi"/>
    </w:rPr>
  </w:style>
  <w:style w:type="paragraph" w:styleId="Spistreci8">
    <w:name w:val="toc 8"/>
    <w:basedOn w:val="Normalny"/>
    <w:next w:val="Normalny"/>
    <w:autoRedefine/>
    <w:uiPriority w:val="39"/>
    <w:unhideWhenUsed/>
    <w:rsid w:val="00F64D34"/>
    <w:pPr>
      <w:spacing w:after="0" w:line="240" w:lineRule="auto"/>
      <w:ind w:left="1680"/>
      <w:jc w:val="left"/>
    </w:pPr>
    <w:rPr>
      <w:rFonts w:asciiTheme="minorHAnsi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F64D34"/>
    <w:pPr>
      <w:spacing w:after="0" w:line="240" w:lineRule="auto"/>
      <w:ind w:left="1920"/>
      <w:jc w:val="left"/>
    </w:pPr>
    <w:rPr>
      <w:rFonts w:asciiTheme="minorHAnsi" w:hAnsiTheme="minorHAnsi" w:cstheme="minorBidi"/>
    </w:rPr>
  </w:style>
  <w:style w:type="paragraph" w:customStyle="1" w:styleId="SpisLato">
    <w:name w:val="Spis Lato"/>
    <w:basedOn w:val="Spistreci1"/>
    <w:link w:val="SpisLatoZnak"/>
    <w:rsid w:val="00F64D34"/>
    <w:pPr>
      <w:tabs>
        <w:tab w:val="clear" w:pos="9072"/>
        <w:tab w:val="left" w:pos="284"/>
        <w:tab w:val="left" w:pos="482"/>
        <w:tab w:val="right" w:leader="dot" w:pos="9062"/>
      </w:tabs>
      <w:spacing w:line="240" w:lineRule="auto"/>
      <w:jc w:val="left"/>
    </w:pPr>
    <w:rPr>
      <w:b w:val="0"/>
    </w:rPr>
  </w:style>
  <w:style w:type="character" w:customStyle="1" w:styleId="SpisLatoZnak">
    <w:name w:val="Spis Lato Znak"/>
    <w:basedOn w:val="Spistreci1Znak"/>
    <w:link w:val="SpisLato"/>
    <w:rsid w:val="00F64D34"/>
    <w:rPr>
      <w:rFonts w:ascii="Lato" w:hAnsi="Lato" w:cs="Arial"/>
      <w:b w:val="0"/>
      <w:noProof/>
      <w:color w:val="06459A" w:themeColor="text1" w:themeTint="D9"/>
      <w:sz w:val="22"/>
      <w:szCs w:val="22"/>
    </w:rPr>
  </w:style>
  <w:style w:type="paragraph" w:customStyle="1" w:styleId="Nagwek1beznumeracji">
    <w:name w:val="Nagłówek 1 bez numeracji"/>
    <w:basedOn w:val="Nagwek1"/>
    <w:link w:val="Nagwek1beznumeracjiZnak"/>
    <w:rsid w:val="00F64D34"/>
    <w:pPr>
      <w:pageBreakBefore/>
      <w:spacing w:before="480" w:after="240"/>
    </w:pPr>
    <w:rPr>
      <w:rFonts w:ascii="Times New Roman" w:eastAsia="Times New Roman" w:hAnsi="Times New Roman" w:cs="Times New Roman"/>
      <w:bCs/>
      <w:color w:val="auto"/>
      <w:sz w:val="28"/>
      <w:szCs w:val="28"/>
      <w:lang w:val="x-none" w:eastAsia="en-US"/>
    </w:rPr>
  </w:style>
  <w:style w:type="character" w:customStyle="1" w:styleId="Nagwek1beznumeracjiZnak">
    <w:name w:val="Nagłówek 1 bez numeracji Znak"/>
    <w:link w:val="Nagwek1beznumeracji"/>
    <w:rsid w:val="00F64D34"/>
    <w:rPr>
      <w:rFonts w:ascii="Times New Roman" w:eastAsia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wyniki">
    <w:name w:val="wyniki"/>
    <w:basedOn w:val="Domylnaczcionkaakapitu"/>
    <w:rsid w:val="00F64D34"/>
  </w:style>
  <w:style w:type="paragraph" w:styleId="Spisilustracji">
    <w:name w:val="table of figures"/>
    <w:basedOn w:val="LatoRysunek"/>
    <w:next w:val="Normalny"/>
    <w:autoRedefine/>
    <w:uiPriority w:val="99"/>
    <w:unhideWhenUsed/>
    <w:rsid w:val="0081100F"/>
    <w:pPr>
      <w:tabs>
        <w:tab w:val="left" w:pos="709"/>
        <w:tab w:val="right" w:leader="dot" w:pos="8770"/>
      </w:tabs>
      <w:spacing w:before="0" w:after="0" w:line="240" w:lineRule="auto"/>
      <w:ind w:left="480" w:hanging="480"/>
      <w:contextualSpacing w:val="0"/>
      <w:jc w:val="left"/>
    </w:pPr>
    <w:rPr>
      <w:rFonts w:eastAsiaTheme="minorEastAsia" w:cstheme="minorBidi"/>
      <w:b w:val="0"/>
      <w:bCs w:val="0"/>
    </w:rPr>
  </w:style>
  <w:style w:type="paragraph" w:customStyle="1" w:styleId="Tabela-czarne">
    <w:name w:val="Tabela-czarne"/>
    <w:basedOn w:val="Normalny"/>
    <w:link w:val="Tabela-czarneZnak"/>
    <w:qFormat/>
    <w:rsid w:val="00D74341"/>
    <w:pPr>
      <w:spacing w:after="0" w:line="240" w:lineRule="auto"/>
    </w:pPr>
    <w:rPr>
      <w:rFonts w:eastAsia="Calibri"/>
      <w:bCs/>
      <w:lang w:eastAsia="x-none"/>
    </w:rPr>
  </w:style>
  <w:style w:type="character" w:customStyle="1" w:styleId="Tabela-czarneZnak">
    <w:name w:val="Tabela-czarne Znak"/>
    <w:basedOn w:val="Domylnaczcionkaakapitu"/>
    <w:link w:val="Tabela-czarne"/>
    <w:rsid w:val="00D74341"/>
    <w:rPr>
      <w:rFonts w:ascii="Lato" w:eastAsia="Calibri" w:hAnsi="Lato" w:cs="Arial"/>
      <w:bCs/>
      <w:color w:val="06459A" w:themeColor="text1" w:themeTint="D9"/>
      <w:sz w:val="20"/>
      <w:szCs w:val="22"/>
      <w:lang w:eastAsia="x-none"/>
    </w:rPr>
  </w:style>
  <w:style w:type="paragraph" w:customStyle="1" w:styleId="Tabela-biae">
    <w:name w:val="Tabela-białe"/>
    <w:basedOn w:val="Tabela-czarne"/>
    <w:link w:val="Tabela-biaeZnak"/>
    <w:qFormat/>
    <w:rsid w:val="00D74341"/>
    <w:rPr>
      <w:color w:val="FFFFFF" w:themeColor="background1"/>
    </w:rPr>
  </w:style>
  <w:style w:type="character" w:customStyle="1" w:styleId="Tabela-biaeZnak">
    <w:name w:val="Tabela-białe Znak"/>
    <w:basedOn w:val="Tabela-czarneZnak"/>
    <w:link w:val="Tabela-biae"/>
    <w:rsid w:val="00D74341"/>
    <w:rPr>
      <w:rFonts w:ascii="Lato" w:eastAsia="Calibri" w:hAnsi="Lato" w:cs="Arial"/>
      <w:bCs/>
      <w:color w:val="FFFFFF" w:themeColor="background1"/>
      <w:sz w:val="20"/>
      <w:szCs w:val="22"/>
      <w:lang w:eastAsia="x-none"/>
    </w:rPr>
  </w:style>
  <w:style w:type="paragraph" w:customStyle="1" w:styleId="Tekstdokumentu">
    <w:name w:val="Tekst dokumentu"/>
    <w:basedOn w:val="Normalny"/>
    <w:link w:val="TekstdokumentuZnak"/>
    <w:rsid w:val="000802C9"/>
    <w:pPr>
      <w:spacing w:after="200"/>
    </w:pPr>
    <w:rPr>
      <w:rFonts w:ascii="Times New Roman" w:eastAsia="Calibri" w:hAnsi="Times New Roman" w:cs="Times New Roman"/>
      <w:lang w:eastAsia="en-US"/>
    </w:rPr>
  </w:style>
  <w:style w:type="character" w:customStyle="1" w:styleId="TekstdokumentuZnak">
    <w:name w:val="Tekst dokumentu Znak"/>
    <w:link w:val="Tekstdokumentu"/>
    <w:rsid w:val="000802C9"/>
    <w:rPr>
      <w:rFonts w:ascii="Times New Roman" w:eastAsia="Calibri" w:hAnsi="Times New Roman" w:cs="Times New Roman"/>
      <w:sz w:val="20"/>
      <w:szCs w:val="22"/>
      <w:lang w:eastAsia="en-US"/>
    </w:rPr>
  </w:style>
  <w:style w:type="paragraph" w:customStyle="1" w:styleId="WypunktowanieTD">
    <w:name w:val="Wypunktowanie_TD"/>
    <w:basedOn w:val="Normalny"/>
    <w:link w:val="WypunktowanieTDZnak"/>
    <w:rsid w:val="000802C9"/>
    <w:pPr>
      <w:numPr>
        <w:numId w:val="6"/>
      </w:numPr>
      <w:spacing w:after="240"/>
      <w:contextualSpacing/>
    </w:pPr>
    <w:rPr>
      <w:rFonts w:ascii="Times New Roman" w:eastAsia="Calibri" w:hAnsi="Times New Roman" w:cs="Times New Roman"/>
      <w:bCs/>
      <w:lang w:eastAsia="fr-FR"/>
    </w:rPr>
  </w:style>
  <w:style w:type="character" w:customStyle="1" w:styleId="WypunktowanieTDZnak">
    <w:name w:val="Wypunktowanie_TD Znak"/>
    <w:link w:val="WypunktowanieTD"/>
    <w:rsid w:val="000802C9"/>
    <w:rPr>
      <w:rFonts w:ascii="Times New Roman" w:eastAsia="Calibri" w:hAnsi="Times New Roman" w:cs="Times New Roman"/>
      <w:bCs/>
      <w:sz w:val="20"/>
      <w:szCs w:val="20"/>
      <w:lang w:eastAsia="fr-FR"/>
    </w:rPr>
  </w:style>
  <w:style w:type="paragraph" w:customStyle="1" w:styleId="CM4">
    <w:name w:val="CM4"/>
    <w:basedOn w:val="Default"/>
    <w:next w:val="Default"/>
    <w:uiPriority w:val="99"/>
    <w:rsid w:val="003A0E78"/>
    <w:rPr>
      <w:rFonts w:ascii="EUAlbertina" w:eastAsia="Calibri" w:hAnsi="EUAlbertina" w:cs="Times New Roman"/>
      <w:color w:val="auto"/>
    </w:rPr>
  </w:style>
  <w:style w:type="character" w:customStyle="1" w:styleId="FontStyle54">
    <w:name w:val="Font Style54"/>
    <w:uiPriority w:val="99"/>
    <w:rsid w:val="003A0E78"/>
    <w:rPr>
      <w:rFonts w:ascii="Arial Narrow" w:hAnsi="Arial Narrow" w:cs="Arial Narrow" w:hint="default"/>
      <w:sz w:val="22"/>
      <w:szCs w:val="22"/>
    </w:rPr>
  </w:style>
  <w:style w:type="paragraph" w:customStyle="1" w:styleId="CM1">
    <w:name w:val="CM1"/>
    <w:basedOn w:val="Normalny"/>
    <w:next w:val="Normalny"/>
    <w:uiPriority w:val="99"/>
    <w:rsid w:val="003A0E7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Wypunkt">
    <w:name w:val="Wypunkt"/>
    <w:basedOn w:val="Normalny"/>
    <w:link w:val="WypunktZnak"/>
    <w:rsid w:val="00FC74EE"/>
    <w:pPr>
      <w:spacing w:after="240"/>
      <w:ind w:left="357" w:hanging="357"/>
      <w:contextualSpacing/>
    </w:pPr>
    <w:rPr>
      <w:rFonts w:ascii="Times New Roman" w:eastAsia="Calibri" w:hAnsi="Times New Roman" w:cs="Times New Roman"/>
      <w:bCs/>
      <w:szCs w:val="24"/>
      <w:lang w:val="x-none" w:eastAsia="fr-FR"/>
    </w:rPr>
  </w:style>
  <w:style w:type="character" w:customStyle="1" w:styleId="WypunktZnak">
    <w:name w:val="Wypunkt Znak"/>
    <w:link w:val="Wypunkt"/>
    <w:rsid w:val="00FC74EE"/>
    <w:rPr>
      <w:rFonts w:ascii="Times New Roman" w:eastAsia="Calibri" w:hAnsi="Times New Roman" w:cs="Times New Roman"/>
      <w:bCs/>
      <w:sz w:val="20"/>
      <w:lang w:val="x-none" w:eastAsia="fr-FR"/>
    </w:rPr>
  </w:style>
  <w:style w:type="paragraph" w:styleId="Tekstpodstawowy">
    <w:name w:val="Body Text"/>
    <w:basedOn w:val="Normalny"/>
    <w:link w:val="TekstpodstawowyZnak"/>
    <w:uiPriority w:val="99"/>
    <w:unhideWhenUsed/>
    <w:rsid w:val="00C07AC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7AC4"/>
    <w:rPr>
      <w:rFonts w:ascii="Lato" w:hAnsi="Lato" w:cs="Arial"/>
      <w:color w:val="06459A" w:themeColor="text1" w:themeTint="D9"/>
      <w:sz w:val="22"/>
      <w:szCs w:val="22"/>
    </w:rPr>
  </w:style>
  <w:style w:type="paragraph" w:customStyle="1" w:styleId="Style3">
    <w:name w:val="Style3"/>
    <w:basedOn w:val="Normalny"/>
    <w:uiPriority w:val="99"/>
    <w:rsid w:val="00C07AC4"/>
    <w:pPr>
      <w:widowControl w:val="0"/>
      <w:autoSpaceDE w:val="0"/>
      <w:autoSpaceDN w:val="0"/>
      <w:adjustRightInd w:val="0"/>
      <w:spacing w:after="0" w:line="319" w:lineRule="exact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rda">
    <w:name w:val="Do źródła"/>
    <w:basedOn w:val="Normalny"/>
    <w:link w:val="DordaZnak"/>
    <w:rsid w:val="00D337A9"/>
    <w:rPr>
      <w:rFonts w:eastAsia="Calibri" w:cs="Lato"/>
      <w:bCs/>
      <w:i/>
      <w:sz w:val="16"/>
    </w:rPr>
  </w:style>
  <w:style w:type="character" w:customStyle="1" w:styleId="DordaZnak">
    <w:name w:val="Do źródła Znak"/>
    <w:link w:val="Dorda"/>
    <w:rsid w:val="00D337A9"/>
    <w:rPr>
      <w:rFonts w:ascii="Lato" w:eastAsia="Calibri" w:hAnsi="Lato" w:cs="Lato"/>
      <w:bCs/>
      <w:i/>
      <w:sz w:val="16"/>
      <w:szCs w:val="20"/>
    </w:rPr>
  </w:style>
  <w:style w:type="character" w:customStyle="1" w:styleId="luchili">
    <w:name w:val="luc_hili"/>
    <w:basedOn w:val="Domylnaczcionkaakapitu"/>
    <w:rsid w:val="00B0335D"/>
  </w:style>
  <w:style w:type="paragraph" w:customStyle="1" w:styleId="bodytext">
    <w:name w:val="bodytext"/>
    <w:basedOn w:val="Normalny"/>
    <w:uiPriority w:val="99"/>
    <w:rsid w:val="00B033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751B8D"/>
    <w:rPr>
      <w:sz w:val="16"/>
      <w:szCs w:val="16"/>
    </w:rPr>
  </w:style>
  <w:style w:type="character" w:customStyle="1" w:styleId="TreZnak">
    <w:name w:val="Treść Znak"/>
    <w:basedOn w:val="Domylnaczcionkaakapitu"/>
    <w:link w:val="Tre"/>
    <w:locked/>
    <w:rsid w:val="00751B8D"/>
  </w:style>
  <w:style w:type="paragraph" w:customStyle="1" w:styleId="Tre">
    <w:name w:val="Treść"/>
    <w:basedOn w:val="Normalny"/>
    <w:link w:val="TreZnak"/>
    <w:rsid w:val="00751B8D"/>
    <w:pPr>
      <w:spacing w:after="0" w:line="240" w:lineRule="auto"/>
      <w:ind w:firstLine="284"/>
    </w:pPr>
    <w:rPr>
      <w:rFonts w:asciiTheme="minorHAnsi" w:hAnsiTheme="minorHAnsi" w:cstheme="minorBidi"/>
      <w:sz w:val="24"/>
      <w:szCs w:val="24"/>
    </w:rPr>
  </w:style>
  <w:style w:type="paragraph" w:customStyle="1" w:styleId="Nagwek23">
    <w:name w:val="Nagłówek 23"/>
    <w:basedOn w:val="Nagwek2"/>
    <w:autoRedefine/>
    <w:uiPriority w:val="99"/>
    <w:rsid w:val="00715D5C"/>
    <w:pPr>
      <w:keepLines w:val="0"/>
      <w:numPr>
        <w:ilvl w:val="0"/>
        <w:numId w:val="7"/>
      </w:numPr>
      <w:tabs>
        <w:tab w:val="left" w:pos="0"/>
      </w:tabs>
      <w:spacing w:before="240" w:after="60" w:line="276" w:lineRule="auto"/>
    </w:pPr>
    <w:rPr>
      <w:rFonts w:ascii="Arial" w:eastAsia="Times New Roman" w:hAnsi="Arial" w:cs="Times New Roman"/>
      <w:b w:val="0"/>
      <w:iCs/>
      <w:color w:val="auto"/>
      <w:sz w:val="20"/>
      <w:szCs w:val="20"/>
      <w:lang w:val="x-none" w:eastAsia="x-none"/>
    </w:rPr>
  </w:style>
  <w:style w:type="character" w:styleId="Wyrnieniedelikatne">
    <w:name w:val="Subtle Emphasis"/>
    <w:basedOn w:val="Domylnaczcionkaakapitu"/>
    <w:uiPriority w:val="19"/>
    <w:rsid w:val="00A63A16"/>
    <w:rPr>
      <w:i/>
      <w:iCs/>
      <w:color w:val="0857C2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1FEF"/>
    <w:rPr>
      <w:color w:val="808080"/>
      <w:shd w:val="clear" w:color="auto" w:fill="E6E6E6"/>
    </w:rPr>
  </w:style>
  <w:style w:type="character" w:customStyle="1" w:styleId="h1">
    <w:name w:val="h1"/>
    <w:basedOn w:val="Domylnaczcionkaakapitu"/>
    <w:rsid w:val="00160118"/>
  </w:style>
  <w:style w:type="character" w:customStyle="1" w:styleId="Nagwek5Znak">
    <w:name w:val="Nagłówek 5 Znak"/>
    <w:basedOn w:val="Domylnaczcionkaakapitu"/>
    <w:link w:val="Nagwek5"/>
    <w:uiPriority w:val="9"/>
    <w:rsid w:val="00692068"/>
    <w:rPr>
      <w:rFonts w:asciiTheme="majorHAnsi" w:eastAsiaTheme="majorEastAsia" w:hAnsiTheme="majorHAnsi" w:cstheme="majorBidi"/>
      <w:color w:val="033076" w:themeColor="accent1" w:themeShade="7F"/>
      <w:sz w:val="20"/>
      <w:szCs w:val="20"/>
    </w:rPr>
  </w:style>
  <w:style w:type="table" w:styleId="Jasnalistaakcent1">
    <w:name w:val="Light List Accent 1"/>
    <w:basedOn w:val="Standardowy"/>
    <w:uiPriority w:val="61"/>
    <w:rsid w:val="0021354B"/>
    <w:tblPr>
      <w:tblStyleRowBandSize w:val="1"/>
      <w:tblStyleColBandSize w:val="1"/>
      <w:tblBorders>
        <w:top w:val="single" w:sz="8" w:space="0" w:color="0661EE" w:themeColor="accent1"/>
        <w:left w:val="single" w:sz="8" w:space="0" w:color="0661EE" w:themeColor="accent1"/>
        <w:bottom w:val="single" w:sz="8" w:space="0" w:color="0661EE" w:themeColor="accent1"/>
        <w:right w:val="single" w:sz="8" w:space="0" w:color="0661E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661E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61EE" w:themeColor="accent1"/>
          <w:left w:val="single" w:sz="8" w:space="0" w:color="0661EE" w:themeColor="accent1"/>
          <w:bottom w:val="single" w:sz="8" w:space="0" w:color="0661EE" w:themeColor="accent1"/>
          <w:right w:val="single" w:sz="8" w:space="0" w:color="0661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661EE" w:themeColor="accent1"/>
          <w:left w:val="single" w:sz="8" w:space="0" w:color="0661EE" w:themeColor="accent1"/>
          <w:bottom w:val="single" w:sz="8" w:space="0" w:color="0661EE" w:themeColor="accent1"/>
          <w:right w:val="single" w:sz="8" w:space="0" w:color="0661EE" w:themeColor="accent1"/>
        </w:tcBorders>
      </w:tcPr>
    </w:tblStylePr>
    <w:tblStylePr w:type="band1Horz">
      <w:tblPr/>
      <w:tcPr>
        <w:tcBorders>
          <w:top w:val="single" w:sz="8" w:space="0" w:color="0661EE" w:themeColor="accent1"/>
          <w:left w:val="single" w:sz="8" w:space="0" w:color="0661EE" w:themeColor="accent1"/>
          <w:bottom w:val="single" w:sz="8" w:space="0" w:color="0661EE" w:themeColor="accent1"/>
          <w:right w:val="single" w:sz="8" w:space="0" w:color="0661EE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3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62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3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51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5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4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1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yperlink" Target="https://oss.era.europa.e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tk.gov.pl" TargetMode="External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tk.gov.pl" TargetMode="External"/><Relationship Id="rId20" Type="http://schemas.openxmlformats.org/officeDocument/2006/relationships/footer" Target="footer4.xml"/><Relationship Id="rId29" Type="http://schemas.openxmlformats.org/officeDocument/2006/relationships/hyperlink" Target="https://rdd.era.europa.eu/rd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image" Target="media/image4.png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hyperlink" Target="https://infrastruktura.bip.gov.pl/obwieszczenia-mib/76857_ogloszenie.html" TargetMode="Externa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6.xml"/><Relationship Id="rId27" Type="http://schemas.openxmlformats.org/officeDocument/2006/relationships/hyperlink" Target="https://www.era.europa.eu/applicants/applications-vehicle-type-authorisations_en" TargetMode="External"/><Relationship Id="rId30" Type="http://schemas.openxmlformats.org/officeDocument/2006/relationships/header" Target="header8.xml"/><Relationship Id="rId35" Type="http://schemas.openxmlformats.org/officeDocument/2006/relationships/footer" Target="footer8.xml"/><Relationship Id="rId43" Type="http://schemas.microsoft.com/office/2018/08/relationships/commentsExtensible" Target="commentsExtensible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UTK">
      <a:dk1>
        <a:srgbClr val="042B60"/>
      </a:dk1>
      <a:lt1>
        <a:srgbClr val="FFFFFF"/>
      </a:lt1>
      <a:dk2>
        <a:srgbClr val="000000"/>
      </a:dk2>
      <a:lt2>
        <a:srgbClr val="D8D8D8"/>
      </a:lt2>
      <a:accent1>
        <a:srgbClr val="0661EE"/>
      </a:accent1>
      <a:accent2>
        <a:srgbClr val="042B60"/>
      </a:accent2>
      <a:accent3>
        <a:srgbClr val="D1121C"/>
      </a:accent3>
      <a:accent4>
        <a:srgbClr val="7F7F7F"/>
      </a:accent4>
      <a:accent5>
        <a:srgbClr val="639EFB"/>
      </a:accent5>
      <a:accent6>
        <a:srgbClr val="BFBFBF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F2FA4-59C2-434E-A24A-E3FAA31E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4324</Words>
  <Characters>25947</Characters>
  <Application>Microsoft Office Word</Application>
  <DocSecurity>4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2020-12-18T08:48:00Z</dcterms:created>
  <dcterms:modified xsi:type="dcterms:W3CDTF">2020-12-18T08:48:00Z</dcterms:modified>
</cp:coreProperties>
</file>